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82A753" w14:textId="77777777" w:rsidR="00693FF2" w:rsidRDefault="00693FF2"/>
    <w:sdt>
      <w:sdtPr>
        <w:rPr>
          <w:color w:val="7B881D" w:themeColor="accent2" w:themeShade="BF"/>
          <w:sz w:val="44"/>
          <w:szCs w:val="48"/>
        </w:rPr>
        <w:id w:val="1106235772"/>
        <w:docPartObj>
          <w:docPartGallery w:val="Cover Pages"/>
          <w:docPartUnique/>
        </w:docPartObj>
      </w:sdtPr>
      <w:sdtEndPr>
        <w:rPr>
          <w:b/>
          <w:bCs/>
        </w:rPr>
      </w:sdtEndPr>
      <w:sdtContent>
        <w:p w14:paraId="698AA897" w14:textId="77777777" w:rsidR="00A96AD5" w:rsidRDefault="00A96AD5">
          <w:pPr>
            <w:rPr>
              <w:color w:val="7B881D" w:themeColor="accent2" w:themeShade="BF"/>
              <w:sz w:val="44"/>
              <w:szCs w:val="48"/>
            </w:rPr>
          </w:pPr>
        </w:p>
        <w:p w14:paraId="576FF5CA" w14:textId="563135FF" w:rsidR="00A96AD5" w:rsidRDefault="00A96AD5" w:rsidP="00A96AD5">
          <w:pPr>
            <w:jc w:val="center"/>
            <w:rPr>
              <w:color w:val="7B881D" w:themeColor="accent2" w:themeShade="BF"/>
              <w:sz w:val="44"/>
              <w:szCs w:val="48"/>
            </w:rPr>
          </w:pPr>
          <w:r w:rsidRPr="00A96AD5">
            <w:rPr>
              <w:noProof/>
              <w:color w:val="7B881D" w:themeColor="accent2" w:themeShade="BF"/>
              <w:sz w:val="44"/>
              <w:szCs w:val="48"/>
            </w:rPr>
            <w:drawing>
              <wp:inline distT="0" distB="0" distL="0" distR="0" wp14:anchorId="346FA2E8" wp14:editId="0BC78E5B">
                <wp:extent cx="1655836" cy="1741714"/>
                <wp:effectExtent l="0" t="0" r="1905" b="0"/>
                <wp:docPr id="1147057906"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6236" cy="1752653"/>
                        </a:xfrm>
                        <a:prstGeom prst="rect">
                          <a:avLst/>
                        </a:prstGeom>
                        <a:noFill/>
                        <a:ln>
                          <a:noFill/>
                        </a:ln>
                      </pic:spPr>
                    </pic:pic>
                  </a:graphicData>
                </a:graphic>
              </wp:inline>
            </w:drawing>
          </w:r>
        </w:p>
        <w:p w14:paraId="79F11E93" w14:textId="77777777" w:rsidR="00A96AD5" w:rsidRDefault="00A96AD5">
          <w:pPr>
            <w:rPr>
              <w:color w:val="7B881D" w:themeColor="accent2" w:themeShade="BF"/>
              <w:sz w:val="44"/>
              <w:szCs w:val="48"/>
            </w:rPr>
          </w:pPr>
        </w:p>
        <w:p w14:paraId="4C4FF136" w14:textId="77777777" w:rsidR="00A96AD5" w:rsidRDefault="00A96AD5">
          <w:pPr>
            <w:rPr>
              <w:color w:val="7B881D" w:themeColor="accent2" w:themeShade="BF"/>
              <w:sz w:val="44"/>
              <w:szCs w:val="48"/>
            </w:rPr>
          </w:pPr>
        </w:p>
        <w:p w14:paraId="5467B4D1" w14:textId="77777777" w:rsidR="00DC1230" w:rsidRDefault="00DC1230">
          <w:pPr>
            <w:rPr>
              <w:color w:val="7B881D" w:themeColor="accent2" w:themeShade="BF"/>
              <w:sz w:val="44"/>
              <w:szCs w:val="48"/>
            </w:rPr>
          </w:pPr>
        </w:p>
        <w:p w14:paraId="2DD076DF" w14:textId="77777777" w:rsidR="00DC1230" w:rsidRDefault="00DC1230">
          <w:pPr>
            <w:rPr>
              <w:color w:val="7B881D" w:themeColor="accent2" w:themeShade="BF"/>
              <w:sz w:val="44"/>
              <w:szCs w:val="48"/>
            </w:rPr>
          </w:pPr>
        </w:p>
        <w:p w14:paraId="1C1F463D" w14:textId="77777777" w:rsidR="00DC1230" w:rsidRDefault="0084746F">
          <w:pPr>
            <w:rPr>
              <w:b/>
              <w:bCs/>
              <w:color w:val="7B881D" w:themeColor="accent2" w:themeShade="BF"/>
              <w:sz w:val="44"/>
              <w:szCs w:val="48"/>
            </w:rPr>
          </w:pPr>
          <w:r w:rsidRPr="00A96AD5">
            <w:rPr>
              <w:b/>
              <w:bCs/>
              <w:color w:val="7B881D" w:themeColor="accent2" w:themeShade="BF"/>
              <w:sz w:val="44"/>
              <w:szCs w:val="48"/>
            </w:rPr>
            <w:t>HETKEOLUKORRA KIRJELDUS JA ANALÜÜS</w:t>
          </w:r>
        </w:p>
        <w:p w14:paraId="18C3C727" w14:textId="77777777" w:rsidR="00DC1230" w:rsidRDefault="00DC1230">
          <w:pPr>
            <w:rPr>
              <w:b/>
              <w:bCs/>
              <w:color w:val="7B881D" w:themeColor="accent2" w:themeShade="BF"/>
              <w:sz w:val="44"/>
              <w:szCs w:val="48"/>
            </w:rPr>
          </w:pPr>
        </w:p>
        <w:p w14:paraId="27067F87" w14:textId="77777777" w:rsidR="00DC1230" w:rsidRDefault="00DC1230">
          <w:pPr>
            <w:rPr>
              <w:b/>
              <w:bCs/>
              <w:color w:val="7B881D" w:themeColor="accent2" w:themeShade="BF"/>
              <w:sz w:val="44"/>
              <w:szCs w:val="48"/>
            </w:rPr>
          </w:pPr>
        </w:p>
        <w:p w14:paraId="0DC8C4A4" w14:textId="77777777" w:rsidR="00DC1230" w:rsidRDefault="00DC1230">
          <w:pPr>
            <w:rPr>
              <w:b/>
              <w:bCs/>
              <w:color w:val="7B881D" w:themeColor="accent2" w:themeShade="BF"/>
              <w:sz w:val="44"/>
              <w:szCs w:val="48"/>
            </w:rPr>
          </w:pPr>
        </w:p>
        <w:p w14:paraId="4A313A76" w14:textId="77777777" w:rsidR="00DC1230" w:rsidRDefault="00DC1230">
          <w:pPr>
            <w:rPr>
              <w:b/>
              <w:bCs/>
              <w:color w:val="7B881D" w:themeColor="accent2" w:themeShade="BF"/>
              <w:sz w:val="44"/>
              <w:szCs w:val="48"/>
            </w:rPr>
          </w:pPr>
        </w:p>
        <w:p w14:paraId="5BDC63F1" w14:textId="77777777" w:rsidR="00DC1230" w:rsidRDefault="00DC1230">
          <w:pPr>
            <w:rPr>
              <w:b/>
              <w:bCs/>
              <w:color w:val="7B881D" w:themeColor="accent2" w:themeShade="BF"/>
              <w:sz w:val="44"/>
              <w:szCs w:val="48"/>
            </w:rPr>
          </w:pPr>
        </w:p>
        <w:p w14:paraId="750E6F73" w14:textId="77777777" w:rsidR="00DC1230" w:rsidRDefault="00DC1230">
          <w:pPr>
            <w:rPr>
              <w:b/>
              <w:bCs/>
              <w:color w:val="7B881D" w:themeColor="accent2" w:themeShade="BF"/>
              <w:sz w:val="44"/>
              <w:szCs w:val="48"/>
            </w:rPr>
          </w:pPr>
        </w:p>
        <w:p w14:paraId="5129FC85" w14:textId="77777777" w:rsidR="00DC1230" w:rsidRDefault="00DC1230">
          <w:pPr>
            <w:rPr>
              <w:b/>
              <w:bCs/>
              <w:color w:val="7B881D" w:themeColor="accent2" w:themeShade="BF"/>
              <w:sz w:val="44"/>
              <w:szCs w:val="48"/>
            </w:rPr>
          </w:pPr>
        </w:p>
        <w:p w14:paraId="1465C966" w14:textId="77777777" w:rsidR="00DC1230" w:rsidRDefault="00DC1230">
          <w:pPr>
            <w:rPr>
              <w:b/>
              <w:bCs/>
              <w:color w:val="7B881D" w:themeColor="accent2" w:themeShade="BF"/>
              <w:sz w:val="44"/>
              <w:szCs w:val="48"/>
            </w:rPr>
          </w:pPr>
        </w:p>
        <w:p w14:paraId="512101C1" w14:textId="20F1463F" w:rsidR="00811896" w:rsidRPr="00DC1230" w:rsidRDefault="00DC1230" w:rsidP="00DC1230">
          <w:pPr>
            <w:jc w:val="center"/>
            <w:rPr>
              <w:b/>
              <w:bCs/>
              <w:color w:val="525B13" w:themeColor="accent2" w:themeShade="80"/>
              <w:sz w:val="24"/>
            </w:rPr>
          </w:pPr>
          <w:r w:rsidRPr="00670DBD">
            <w:rPr>
              <w:b/>
              <w:bCs/>
              <w:color w:val="525B13" w:themeColor="accent2" w:themeShade="80"/>
              <w:sz w:val="24"/>
            </w:rPr>
            <w:t>Põltsamaa 2026</w:t>
          </w:r>
          <w:r w:rsidR="00811896" w:rsidRPr="00A96AD5">
            <w:rPr>
              <w:b/>
              <w:bCs/>
              <w:color w:val="7B881D" w:themeColor="accent2" w:themeShade="BF"/>
              <w:sz w:val="44"/>
              <w:szCs w:val="48"/>
            </w:rPr>
            <w:br w:type="page"/>
          </w:r>
        </w:p>
      </w:sdtContent>
    </w:sdt>
    <w:p w14:paraId="7655E3F5" w14:textId="298FA12F" w:rsidR="00811896" w:rsidRPr="00917723" w:rsidRDefault="00811896" w:rsidP="00EC219F">
      <w:pPr>
        <w:pStyle w:val="Heading1"/>
        <w:numPr>
          <w:ilvl w:val="0"/>
          <w:numId w:val="0"/>
        </w:numPr>
        <w:tabs>
          <w:tab w:val="right" w:pos="9026"/>
        </w:tabs>
        <w:ind w:left="432" w:hanging="432"/>
      </w:pPr>
      <w:bookmarkStart w:id="0" w:name="_Toc231309437"/>
      <w:bookmarkStart w:id="1" w:name="_Toc242436985"/>
      <w:r w:rsidRPr="00917723">
        <w:lastRenderedPageBreak/>
        <w:t>Sisukord</w:t>
      </w:r>
      <w:bookmarkEnd w:id="0"/>
      <w:bookmarkEnd w:id="1"/>
      <w:r w:rsidR="00EC219F">
        <w:tab/>
      </w:r>
    </w:p>
    <w:sdt>
      <w:sdtPr>
        <w:rPr>
          <w:b w:val="0"/>
          <w:bCs w:val="0"/>
          <w:sz w:val="24"/>
          <w:szCs w:val="24"/>
        </w:rPr>
        <w:id w:val="459620737"/>
        <w:docPartObj>
          <w:docPartGallery w:val="Table of Contents"/>
          <w:docPartUnique/>
        </w:docPartObj>
      </w:sdtPr>
      <w:sdtEndPr>
        <w:rPr>
          <w:sz w:val="22"/>
        </w:rPr>
      </w:sdtEndPr>
      <w:sdtContent>
        <w:p w14:paraId="1C9C4231" w14:textId="0761D47E" w:rsidR="00757349" w:rsidRDefault="00811896">
          <w:pPr>
            <w:pStyle w:val="TOC1"/>
            <w:tabs>
              <w:tab w:val="right" w:leader="dot" w:pos="9016"/>
            </w:tabs>
            <w:rPr>
              <w:rFonts w:asciiTheme="minorHAnsi" w:eastAsiaTheme="minorEastAsia" w:hAnsiTheme="minorHAnsi"/>
              <w:b w:val="0"/>
              <w:bCs w:val="0"/>
              <w:noProof/>
              <w:sz w:val="24"/>
              <w:szCs w:val="24"/>
              <w:lang w:val="en-EE" w:eastAsia="zh-CN"/>
            </w:rPr>
          </w:pPr>
          <w:r w:rsidRPr="00917723">
            <w:rPr>
              <w:b w:val="0"/>
              <w:bCs w:val="0"/>
            </w:rPr>
            <w:fldChar w:fldCharType="begin"/>
          </w:r>
          <w:r w:rsidRPr="00917723">
            <w:instrText xml:space="preserve"> TOC \o "1-3" \h \z \u </w:instrText>
          </w:r>
          <w:r w:rsidRPr="00917723">
            <w:rPr>
              <w:b w:val="0"/>
              <w:bCs w:val="0"/>
            </w:rPr>
            <w:fldChar w:fldCharType="separate"/>
          </w:r>
          <w:hyperlink w:anchor="_Toc242436985" w:history="1">
            <w:r w:rsidR="00757349" w:rsidRPr="00094638">
              <w:rPr>
                <w:rStyle w:val="Hyperlink"/>
                <w:noProof/>
              </w:rPr>
              <w:t>Sisukord</w:t>
            </w:r>
            <w:r w:rsidR="00757349">
              <w:rPr>
                <w:noProof/>
                <w:webHidden/>
              </w:rPr>
              <w:tab/>
            </w:r>
            <w:r w:rsidR="00757349">
              <w:rPr>
                <w:noProof/>
                <w:webHidden/>
              </w:rPr>
              <w:fldChar w:fldCharType="begin"/>
            </w:r>
            <w:r w:rsidR="00757349">
              <w:rPr>
                <w:noProof/>
                <w:webHidden/>
              </w:rPr>
              <w:instrText xml:space="preserve"> PAGEREF _Toc242436985 \h </w:instrText>
            </w:r>
            <w:r w:rsidR="00757349">
              <w:rPr>
                <w:noProof/>
                <w:webHidden/>
              </w:rPr>
            </w:r>
            <w:r w:rsidR="00757349">
              <w:rPr>
                <w:noProof/>
                <w:webHidden/>
              </w:rPr>
              <w:fldChar w:fldCharType="separate"/>
            </w:r>
            <w:r w:rsidR="00757349">
              <w:rPr>
                <w:noProof/>
                <w:webHidden/>
              </w:rPr>
              <w:t>2</w:t>
            </w:r>
            <w:r w:rsidR="00757349">
              <w:rPr>
                <w:noProof/>
                <w:webHidden/>
              </w:rPr>
              <w:fldChar w:fldCharType="end"/>
            </w:r>
          </w:hyperlink>
        </w:p>
        <w:p w14:paraId="31A41D68" w14:textId="56B0818B" w:rsidR="00757349" w:rsidRDefault="00757349">
          <w:pPr>
            <w:pStyle w:val="TOC1"/>
            <w:tabs>
              <w:tab w:val="left" w:pos="480"/>
              <w:tab w:val="right" w:leader="dot" w:pos="9016"/>
            </w:tabs>
            <w:rPr>
              <w:rFonts w:asciiTheme="minorHAnsi" w:eastAsiaTheme="minorEastAsia" w:hAnsiTheme="minorHAnsi"/>
              <w:b w:val="0"/>
              <w:bCs w:val="0"/>
              <w:noProof/>
              <w:sz w:val="24"/>
              <w:szCs w:val="24"/>
              <w:lang w:val="en-EE" w:eastAsia="zh-CN"/>
            </w:rPr>
          </w:pPr>
          <w:hyperlink w:anchor="_Toc242436986" w:history="1">
            <w:r w:rsidRPr="00094638">
              <w:rPr>
                <w:rStyle w:val="Hyperlink"/>
                <w:noProof/>
              </w:rPr>
              <w:t>1.</w:t>
            </w:r>
            <w:r>
              <w:rPr>
                <w:rFonts w:asciiTheme="minorHAnsi" w:eastAsiaTheme="minorEastAsia" w:hAnsiTheme="minorHAnsi"/>
                <w:b w:val="0"/>
                <w:bCs w:val="0"/>
                <w:noProof/>
                <w:sz w:val="24"/>
                <w:szCs w:val="24"/>
                <w:lang w:val="en-EE" w:eastAsia="zh-CN"/>
              </w:rPr>
              <w:tab/>
            </w:r>
            <w:r w:rsidRPr="00094638">
              <w:rPr>
                <w:rStyle w:val="Hyperlink"/>
                <w:noProof/>
              </w:rPr>
              <w:t>Põltsamaa vald</w:t>
            </w:r>
            <w:r>
              <w:rPr>
                <w:noProof/>
                <w:webHidden/>
              </w:rPr>
              <w:tab/>
            </w:r>
            <w:r>
              <w:rPr>
                <w:noProof/>
                <w:webHidden/>
              </w:rPr>
              <w:fldChar w:fldCharType="begin"/>
            </w:r>
            <w:r>
              <w:rPr>
                <w:noProof/>
                <w:webHidden/>
              </w:rPr>
              <w:instrText xml:space="preserve"> PAGEREF _Toc242436986 \h </w:instrText>
            </w:r>
            <w:r>
              <w:rPr>
                <w:noProof/>
                <w:webHidden/>
              </w:rPr>
            </w:r>
            <w:r>
              <w:rPr>
                <w:noProof/>
                <w:webHidden/>
              </w:rPr>
              <w:fldChar w:fldCharType="separate"/>
            </w:r>
            <w:r>
              <w:rPr>
                <w:noProof/>
                <w:webHidden/>
              </w:rPr>
              <w:t>3</w:t>
            </w:r>
            <w:r>
              <w:rPr>
                <w:noProof/>
                <w:webHidden/>
              </w:rPr>
              <w:fldChar w:fldCharType="end"/>
            </w:r>
          </w:hyperlink>
        </w:p>
        <w:p w14:paraId="0008DCD3" w14:textId="14F6742D" w:rsidR="00757349" w:rsidRDefault="00757349">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987" w:history="1">
            <w:r w:rsidRPr="00094638">
              <w:rPr>
                <w:rStyle w:val="Hyperlink"/>
                <w:noProof/>
              </w:rPr>
              <w:t>1.1.</w:t>
            </w:r>
            <w:r>
              <w:rPr>
                <w:rFonts w:asciiTheme="minorHAnsi" w:eastAsiaTheme="minorEastAsia" w:hAnsiTheme="minorHAnsi"/>
                <w:i w:val="0"/>
                <w:iCs w:val="0"/>
                <w:noProof/>
                <w:sz w:val="24"/>
                <w:szCs w:val="24"/>
                <w:lang w:val="en-EE" w:eastAsia="zh-CN"/>
              </w:rPr>
              <w:tab/>
            </w:r>
            <w:r w:rsidRPr="00094638">
              <w:rPr>
                <w:rStyle w:val="Hyperlink"/>
                <w:noProof/>
              </w:rPr>
              <w:t>Asend ja ruumimuster</w:t>
            </w:r>
            <w:r>
              <w:rPr>
                <w:noProof/>
                <w:webHidden/>
              </w:rPr>
              <w:tab/>
            </w:r>
            <w:r>
              <w:rPr>
                <w:noProof/>
                <w:webHidden/>
              </w:rPr>
              <w:fldChar w:fldCharType="begin"/>
            </w:r>
            <w:r>
              <w:rPr>
                <w:noProof/>
                <w:webHidden/>
              </w:rPr>
              <w:instrText xml:space="preserve"> PAGEREF _Toc242436987 \h </w:instrText>
            </w:r>
            <w:r>
              <w:rPr>
                <w:noProof/>
                <w:webHidden/>
              </w:rPr>
            </w:r>
            <w:r>
              <w:rPr>
                <w:noProof/>
                <w:webHidden/>
              </w:rPr>
              <w:fldChar w:fldCharType="separate"/>
            </w:r>
            <w:r>
              <w:rPr>
                <w:noProof/>
                <w:webHidden/>
              </w:rPr>
              <w:t>3</w:t>
            </w:r>
            <w:r>
              <w:rPr>
                <w:noProof/>
                <w:webHidden/>
              </w:rPr>
              <w:fldChar w:fldCharType="end"/>
            </w:r>
          </w:hyperlink>
        </w:p>
        <w:p w14:paraId="6F0C4D69" w14:textId="4A5283E0" w:rsidR="00757349" w:rsidRDefault="00757349">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988" w:history="1">
            <w:r w:rsidRPr="00094638">
              <w:rPr>
                <w:rStyle w:val="Hyperlink"/>
                <w:rFonts w:ascii="Aptos" w:hAnsi="Aptos"/>
                <w:noProof/>
              </w:rPr>
              <w:t>1.2.</w:t>
            </w:r>
            <w:r>
              <w:rPr>
                <w:rFonts w:asciiTheme="minorHAnsi" w:eastAsiaTheme="minorEastAsia" w:hAnsiTheme="minorHAnsi"/>
                <w:i w:val="0"/>
                <w:iCs w:val="0"/>
                <w:noProof/>
                <w:sz w:val="24"/>
                <w:szCs w:val="24"/>
                <w:lang w:val="en-EE" w:eastAsia="zh-CN"/>
              </w:rPr>
              <w:tab/>
            </w:r>
            <w:r w:rsidRPr="00094638">
              <w:rPr>
                <w:rStyle w:val="Hyperlink"/>
                <w:noProof/>
              </w:rPr>
              <w:t>Rahvastik</w:t>
            </w:r>
            <w:r>
              <w:rPr>
                <w:noProof/>
                <w:webHidden/>
              </w:rPr>
              <w:tab/>
            </w:r>
            <w:r>
              <w:rPr>
                <w:noProof/>
                <w:webHidden/>
              </w:rPr>
              <w:fldChar w:fldCharType="begin"/>
            </w:r>
            <w:r>
              <w:rPr>
                <w:noProof/>
                <w:webHidden/>
              </w:rPr>
              <w:instrText xml:space="preserve"> PAGEREF _Toc242436988 \h </w:instrText>
            </w:r>
            <w:r>
              <w:rPr>
                <w:noProof/>
                <w:webHidden/>
              </w:rPr>
            </w:r>
            <w:r>
              <w:rPr>
                <w:noProof/>
                <w:webHidden/>
              </w:rPr>
              <w:fldChar w:fldCharType="separate"/>
            </w:r>
            <w:r>
              <w:rPr>
                <w:noProof/>
                <w:webHidden/>
              </w:rPr>
              <w:t>5</w:t>
            </w:r>
            <w:r>
              <w:rPr>
                <w:noProof/>
                <w:webHidden/>
              </w:rPr>
              <w:fldChar w:fldCharType="end"/>
            </w:r>
          </w:hyperlink>
        </w:p>
        <w:p w14:paraId="4602AF47" w14:textId="604595CF" w:rsidR="00757349" w:rsidRDefault="00757349">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989" w:history="1">
            <w:r w:rsidRPr="00094638">
              <w:rPr>
                <w:rStyle w:val="Hyperlink"/>
                <w:noProof/>
              </w:rPr>
              <w:t>1.3.</w:t>
            </w:r>
            <w:r>
              <w:rPr>
                <w:rFonts w:asciiTheme="minorHAnsi" w:eastAsiaTheme="minorEastAsia" w:hAnsiTheme="minorHAnsi"/>
                <w:i w:val="0"/>
                <w:iCs w:val="0"/>
                <w:noProof/>
                <w:sz w:val="24"/>
                <w:szCs w:val="24"/>
                <w:lang w:val="en-EE" w:eastAsia="zh-CN"/>
              </w:rPr>
              <w:tab/>
            </w:r>
            <w:r w:rsidRPr="00094638">
              <w:rPr>
                <w:rStyle w:val="Hyperlink"/>
                <w:noProof/>
              </w:rPr>
              <w:t>Organisatsioon</w:t>
            </w:r>
            <w:r>
              <w:rPr>
                <w:noProof/>
                <w:webHidden/>
              </w:rPr>
              <w:tab/>
            </w:r>
            <w:r>
              <w:rPr>
                <w:noProof/>
                <w:webHidden/>
              </w:rPr>
              <w:fldChar w:fldCharType="begin"/>
            </w:r>
            <w:r>
              <w:rPr>
                <w:noProof/>
                <w:webHidden/>
              </w:rPr>
              <w:instrText xml:space="preserve"> PAGEREF _Toc242436989 \h </w:instrText>
            </w:r>
            <w:r>
              <w:rPr>
                <w:noProof/>
                <w:webHidden/>
              </w:rPr>
            </w:r>
            <w:r>
              <w:rPr>
                <w:noProof/>
                <w:webHidden/>
              </w:rPr>
              <w:fldChar w:fldCharType="separate"/>
            </w:r>
            <w:r>
              <w:rPr>
                <w:noProof/>
                <w:webHidden/>
              </w:rPr>
              <w:t>10</w:t>
            </w:r>
            <w:r>
              <w:rPr>
                <w:noProof/>
                <w:webHidden/>
              </w:rPr>
              <w:fldChar w:fldCharType="end"/>
            </w:r>
          </w:hyperlink>
        </w:p>
        <w:p w14:paraId="700B211D" w14:textId="1E39CB9E" w:rsidR="00757349" w:rsidRDefault="00757349">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990" w:history="1">
            <w:r w:rsidRPr="00094638">
              <w:rPr>
                <w:rStyle w:val="Hyperlink"/>
                <w:noProof/>
              </w:rPr>
              <w:t>1.4.</w:t>
            </w:r>
            <w:r>
              <w:rPr>
                <w:rFonts w:asciiTheme="minorHAnsi" w:eastAsiaTheme="minorEastAsia" w:hAnsiTheme="minorHAnsi"/>
                <w:i w:val="0"/>
                <w:iCs w:val="0"/>
                <w:noProof/>
                <w:sz w:val="24"/>
                <w:szCs w:val="24"/>
                <w:lang w:val="en-EE" w:eastAsia="zh-CN"/>
              </w:rPr>
              <w:tab/>
            </w:r>
            <w:r w:rsidRPr="00094638">
              <w:rPr>
                <w:rStyle w:val="Hyperlink"/>
                <w:noProof/>
              </w:rPr>
              <w:t>Finantsvõimekus</w:t>
            </w:r>
            <w:r>
              <w:rPr>
                <w:noProof/>
                <w:webHidden/>
              </w:rPr>
              <w:tab/>
            </w:r>
            <w:r>
              <w:rPr>
                <w:noProof/>
                <w:webHidden/>
              </w:rPr>
              <w:fldChar w:fldCharType="begin"/>
            </w:r>
            <w:r>
              <w:rPr>
                <w:noProof/>
                <w:webHidden/>
              </w:rPr>
              <w:instrText xml:space="preserve"> PAGEREF _Toc242436990 \h </w:instrText>
            </w:r>
            <w:r>
              <w:rPr>
                <w:noProof/>
                <w:webHidden/>
              </w:rPr>
            </w:r>
            <w:r>
              <w:rPr>
                <w:noProof/>
                <w:webHidden/>
              </w:rPr>
              <w:fldChar w:fldCharType="separate"/>
            </w:r>
            <w:r>
              <w:rPr>
                <w:noProof/>
                <w:webHidden/>
              </w:rPr>
              <w:t>11</w:t>
            </w:r>
            <w:r>
              <w:rPr>
                <w:noProof/>
                <w:webHidden/>
              </w:rPr>
              <w:fldChar w:fldCharType="end"/>
            </w:r>
          </w:hyperlink>
        </w:p>
        <w:p w14:paraId="76024C12" w14:textId="3A65D4B8" w:rsidR="00757349" w:rsidRDefault="00757349">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991" w:history="1">
            <w:r w:rsidRPr="00094638">
              <w:rPr>
                <w:rStyle w:val="Hyperlink"/>
                <w:noProof/>
              </w:rPr>
              <w:t>1.5.</w:t>
            </w:r>
            <w:r>
              <w:rPr>
                <w:rFonts w:asciiTheme="minorHAnsi" w:eastAsiaTheme="minorEastAsia" w:hAnsiTheme="minorHAnsi"/>
                <w:i w:val="0"/>
                <w:iCs w:val="0"/>
                <w:noProof/>
                <w:sz w:val="24"/>
                <w:szCs w:val="24"/>
                <w:lang w:val="en-EE" w:eastAsia="zh-CN"/>
              </w:rPr>
              <w:tab/>
            </w:r>
            <w:r w:rsidRPr="00094638">
              <w:rPr>
                <w:rStyle w:val="Hyperlink"/>
                <w:noProof/>
              </w:rPr>
              <w:t>Ajalugu</w:t>
            </w:r>
            <w:r>
              <w:rPr>
                <w:noProof/>
                <w:webHidden/>
              </w:rPr>
              <w:tab/>
            </w:r>
            <w:r>
              <w:rPr>
                <w:noProof/>
                <w:webHidden/>
              </w:rPr>
              <w:fldChar w:fldCharType="begin"/>
            </w:r>
            <w:r>
              <w:rPr>
                <w:noProof/>
                <w:webHidden/>
              </w:rPr>
              <w:instrText xml:space="preserve"> PAGEREF _Toc242436991 \h </w:instrText>
            </w:r>
            <w:r>
              <w:rPr>
                <w:noProof/>
                <w:webHidden/>
              </w:rPr>
            </w:r>
            <w:r>
              <w:rPr>
                <w:noProof/>
                <w:webHidden/>
              </w:rPr>
              <w:fldChar w:fldCharType="separate"/>
            </w:r>
            <w:r>
              <w:rPr>
                <w:noProof/>
                <w:webHidden/>
              </w:rPr>
              <w:t>13</w:t>
            </w:r>
            <w:r>
              <w:rPr>
                <w:noProof/>
                <w:webHidden/>
              </w:rPr>
              <w:fldChar w:fldCharType="end"/>
            </w:r>
          </w:hyperlink>
        </w:p>
        <w:p w14:paraId="512D3604" w14:textId="29FFD626" w:rsidR="00757349" w:rsidRDefault="00757349">
          <w:pPr>
            <w:pStyle w:val="TOC1"/>
            <w:tabs>
              <w:tab w:val="left" w:pos="480"/>
              <w:tab w:val="right" w:leader="dot" w:pos="9016"/>
            </w:tabs>
            <w:rPr>
              <w:rFonts w:asciiTheme="minorHAnsi" w:eastAsiaTheme="minorEastAsia" w:hAnsiTheme="minorHAnsi"/>
              <w:b w:val="0"/>
              <w:bCs w:val="0"/>
              <w:noProof/>
              <w:sz w:val="24"/>
              <w:szCs w:val="24"/>
              <w:lang w:val="en-EE" w:eastAsia="zh-CN"/>
            </w:rPr>
          </w:pPr>
          <w:hyperlink w:anchor="_Toc242436992" w:history="1">
            <w:r w:rsidRPr="00094638">
              <w:rPr>
                <w:rStyle w:val="Hyperlink"/>
                <w:noProof/>
              </w:rPr>
              <w:t>2.</w:t>
            </w:r>
            <w:r>
              <w:rPr>
                <w:rFonts w:asciiTheme="minorHAnsi" w:eastAsiaTheme="minorEastAsia" w:hAnsiTheme="minorHAnsi"/>
                <w:b w:val="0"/>
                <w:bCs w:val="0"/>
                <w:noProof/>
                <w:sz w:val="24"/>
                <w:szCs w:val="24"/>
                <w:lang w:val="en-EE" w:eastAsia="zh-CN"/>
              </w:rPr>
              <w:tab/>
            </w:r>
            <w:r w:rsidRPr="00094638">
              <w:rPr>
                <w:rStyle w:val="Hyperlink"/>
                <w:noProof/>
              </w:rPr>
              <w:t>Valdkondlik ülevaade</w:t>
            </w:r>
            <w:r>
              <w:rPr>
                <w:noProof/>
                <w:webHidden/>
              </w:rPr>
              <w:tab/>
            </w:r>
            <w:r>
              <w:rPr>
                <w:noProof/>
                <w:webHidden/>
              </w:rPr>
              <w:fldChar w:fldCharType="begin"/>
            </w:r>
            <w:r>
              <w:rPr>
                <w:noProof/>
                <w:webHidden/>
              </w:rPr>
              <w:instrText xml:space="preserve"> PAGEREF _Toc242436992 \h </w:instrText>
            </w:r>
            <w:r>
              <w:rPr>
                <w:noProof/>
                <w:webHidden/>
              </w:rPr>
            </w:r>
            <w:r>
              <w:rPr>
                <w:noProof/>
                <w:webHidden/>
              </w:rPr>
              <w:fldChar w:fldCharType="separate"/>
            </w:r>
            <w:r>
              <w:rPr>
                <w:noProof/>
                <w:webHidden/>
              </w:rPr>
              <w:t>15</w:t>
            </w:r>
            <w:r>
              <w:rPr>
                <w:noProof/>
                <w:webHidden/>
              </w:rPr>
              <w:fldChar w:fldCharType="end"/>
            </w:r>
          </w:hyperlink>
        </w:p>
        <w:p w14:paraId="4E7E0B72" w14:textId="3289FCD8" w:rsidR="00757349" w:rsidRDefault="00757349">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6993" w:history="1">
            <w:r w:rsidRPr="00094638">
              <w:rPr>
                <w:rStyle w:val="Hyperlink"/>
                <w:noProof/>
              </w:rPr>
              <w:t>2.1.</w:t>
            </w:r>
            <w:r>
              <w:rPr>
                <w:rFonts w:asciiTheme="minorHAnsi" w:eastAsiaTheme="minorEastAsia" w:hAnsiTheme="minorHAnsi"/>
                <w:i w:val="0"/>
                <w:iCs w:val="0"/>
                <w:noProof/>
                <w:sz w:val="24"/>
                <w:szCs w:val="24"/>
                <w:lang w:val="en-EE" w:eastAsia="zh-CN"/>
              </w:rPr>
              <w:tab/>
            </w:r>
            <w:r w:rsidRPr="00094638">
              <w:rPr>
                <w:rStyle w:val="Hyperlink"/>
                <w:noProof/>
              </w:rPr>
              <w:t>Elukeskkond</w:t>
            </w:r>
            <w:r>
              <w:rPr>
                <w:noProof/>
                <w:webHidden/>
              </w:rPr>
              <w:tab/>
            </w:r>
            <w:r>
              <w:rPr>
                <w:noProof/>
                <w:webHidden/>
              </w:rPr>
              <w:fldChar w:fldCharType="begin"/>
            </w:r>
            <w:r>
              <w:rPr>
                <w:noProof/>
                <w:webHidden/>
              </w:rPr>
              <w:instrText xml:space="preserve"> PAGEREF _Toc242436993 \h </w:instrText>
            </w:r>
            <w:r>
              <w:rPr>
                <w:noProof/>
                <w:webHidden/>
              </w:rPr>
            </w:r>
            <w:r>
              <w:rPr>
                <w:noProof/>
                <w:webHidden/>
              </w:rPr>
              <w:fldChar w:fldCharType="separate"/>
            </w:r>
            <w:r>
              <w:rPr>
                <w:noProof/>
                <w:webHidden/>
              </w:rPr>
              <w:t>15</w:t>
            </w:r>
            <w:r>
              <w:rPr>
                <w:noProof/>
                <w:webHidden/>
              </w:rPr>
              <w:fldChar w:fldCharType="end"/>
            </w:r>
          </w:hyperlink>
        </w:p>
        <w:p w14:paraId="548A0601" w14:textId="40A66E7A"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6994" w:history="1">
            <w:r w:rsidRPr="00094638">
              <w:rPr>
                <w:rStyle w:val="Hyperlink"/>
                <w:noProof/>
              </w:rPr>
              <w:t>2.1.1.</w:t>
            </w:r>
            <w:r>
              <w:rPr>
                <w:rFonts w:asciiTheme="minorHAnsi" w:eastAsiaTheme="minorEastAsia" w:hAnsiTheme="minorHAnsi"/>
                <w:noProof/>
                <w:sz w:val="24"/>
                <w:szCs w:val="24"/>
                <w:lang w:val="en-EE" w:eastAsia="zh-CN"/>
              </w:rPr>
              <w:tab/>
            </w:r>
            <w:r w:rsidRPr="00094638">
              <w:rPr>
                <w:rStyle w:val="Hyperlink"/>
                <w:noProof/>
              </w:rPr>
              <w:t>Looduskeskkond</w:t>
            </w:r>
            <w:r>
              <w:rPr>
                <w:noProof/>
                <w:webHidden/>
              </w:rPr>
              <w:tab/>
            </w:r>
            <w:r>
              <w:rPr>
                <w:noProof/>
                <w:webHidden/>
              </w:rPr>
              <w:fldChar w:fldCharType="begin"/>
            </w:r>
            <w:r>
              <w:rPr>
                <w:noProof/>
                <w:webHidden/>
              </w:rPr>
              <w:instrText xml:space="preserve"> PAGEREF _Toc242436994 \h </w:instrText>
            </w:r>
            <w:r>
              <w:rPr>
                <w:noProof/>
                <w:webHidden/>
              </w:rPr>
            </w:r>
            <w:r>
              <w:rPr>
                <w:noProof/>
                <w:webHidden/>
              </w:rPr>
              <w:fldChar w:fldCharType="separate"/>
            </w:r>
            <w:r>
              <w:rPr>
                <w:noProof/>
                <w:webHidden/>
              </w:rPr>
              <w:t>15</w:t>
            </w:r>
            <w:r>
              <w:rPr>
                <w:noProof/>
                <w:webHidden/>
              </w:rPr>
              <w:fldChar w:fldCharType="end"/>
            </w:r>
          </w:hyperlink>
        </w:p>
        <w:p w14:paraId="4E153C4A" w14:textId="4878ECC1"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6995" w:history="1">
            <w:r w:rsidRPr="00094638">
              <w:rPr>
                <w:rStyle w:val="Hyperlink"/>
                <w:noProof/>
              </w:rPr>
              <w:t>2.1.2.</w:t>
            </w:r>
            <w:r>
              <w:rPr>
                <w:rFonts w:asciiTheme="minorHAnsi" w:eastAsiaTheme="minorEastAsia" w:hAnsiTheme="minorHAnsi"/>
                <w:noProof/>
                <w:sz w:val="24"/>
                <w:szCs w:val="24"/>
                <w:lang w:val="en-EE" w:eastAsia="zh-CN"/>
              </w:rPr>
              <w:tab/>
            </w:r>
            <w:r w:rsidRPr="00094638">
              <w:rPr>
                <w:rStyle w:val="Hyperlink"/>
                <w:noProof/>
              </w:rPr>
              <w:t>Heakord ja jäätmemajandus</w:t>
            </w:r>
            <w:r>
              <w:rPr>
                <w:noProof/>
                <w:webHidden/>
              </w:rPr>
              <w:tab/>
            </w:r>
            <w:r>
              <w:rPr>
                <w:noProof/>
                <w:webHidden/>
              </w:rPr>
              <w:fldChar w:fldCharType="begin"/>
            </w:r>
            <w:r>
              <w:rPr>
                <w:noProof/>
                <w:webHidden/>
              </w:rPr>
              <w:instrText xml:space="preserve"> PAGEREF _Toc242436995 \h </w:instrText>
            </w:r>
            <w:r>
              <w:rPr>
                <w:noProof/>
                <w:webHidden/>
              </w:rPr>
            </w:r>
            <w:r>
              <w:rPr>
                <w:noProof/>
                <w:webHidden/>
              </w:rPr>
              <w:fldChar w:fldCharType="separate"/>
            </w:r>
            <w:r>
              <w:rPr>
                <w:noProof/>
                <w:webHidden/>
              </w:rPr>
              <w:t>16</w:t>
            </w:r>
            <w:r>
              <w:rPr>
                <w:noProof/>
                <w:webHidden/>
              </w:rPr>
              <w:fldChar w:fldCharType="end"/>
            </w:r>
          </w:hyperlink>
        </w:p>
        <w:p w14:paraId="1FB6BA40" w14:textId="70921F3D"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6996" w:history="1">
            <w:r w:rsidRPr="00094638">
              <w:rPr>
                <w:rStyle w:val="Hyperlink"/>
                <w:noProof/>
              </w:rPr>
              <w:t>2.1.3.</w:t>
            </w:r>
            <w:r>
              <w:rPr>
                <w:rFonts w:asciiTheme="minorHAnsi" w:eastAsiaTheme="minorEastAsia" w:hAnsiTheme="minorHAnsi"/>
                <w:noProof/>
                <w:sz w:val="24"/>
                <w:szCs w:val="24"/>
                <w:lang w:val="en-EE" w:eastAsia="zh-CN"/>
              </w:rPr>
              <w:tab/>
            </w:r>
            <w:r w:rsidRPr="00094638">
              <w:rPr>
                <w:rStyle w:val="Hyperlink"/>
                <w:noProof/>
              </w:rPr>
              <w:t>Teed ja tänavad</w:t>
            </w:r>
            <w:r>
              <w:rPr>
                <w:noProof/>
                <w:webHidden/>
              </w:rPr>
              <w:tab/>
            </w:r>
            <w:r>
              <w:rPr>
                <w:noProof/>
                <w:webHidden/>
              </w:rPr>
              <w:fldChar w:fldCharType="begin"/>
            </w:r>
            <w:r>
              <w:rPr>
                <w:noProof/>
                <w:webHidden/>
              </w:rPr>
              <w:instrText xml:space="preserve"> PAGEREF _Toc242436996 \h </w:instrText>
            </w:r>
            <w:r>
              <w:rPr>
                <w:noProof/>
                <w:webHidden/>
              </w:rPr>
            </w:r>
            <w:r>
              <w:rPr>
                <w:noProof/>
                <w:webHidden/>
              </w:rPr>
              <w:fldChar w:fldCharType="separate"/>
            </w:r>
            <w:r>
              <w:rPr>
                <w:noProof/>
                <w:webHidden/>
              </w:rPr>
              <w:t>16</w:t>
            </w:r>
            <w:r>
              <w:rPr>
                <w:noProof/>
                <w:webHidden/>
              </w:rPr>
              <w:fldChar w:fldCharType="end"/>
            </w:r>
          </w:hyperlink>
        </w:p>
        <w:p w14:paraId="4013FB26" w14:textId="1C5B17BB"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6997" w:history="1">
            <w:r w:rsidRPr="00094638">
              <w:rPr>
                <w:rStyle w:val="Hyperlink"/>
                <w:noProof/>
              </w:rPr>
              <w:t>2.1.4.</w:t>
            </w:r>
            <w:r>
              <w:rPr>
                <w:rFonts w:asciiTheme="minorHAnsi" w:eastAsiaTheme="minorEastAsia" w:hAnsiTheme="minorHAnsi"/>
                <w:noProof/>
                <w:sz w:val="24"/>
                <w:szCs w:val="24"/>
                <w:lang w:val="en-EE" w:eastAsia="zh-CN"/>
              </w:rPr>
              <w:tab/>
            </w:r>
            <w:r w:rsidRPr="00094638">
              <w:rPr>
                <w:rStyle w:val="Hyperlink"/>
                <w:noProof/>
              </w:rPr>
              <w:t>Hooned ja rajatised</w:t>
            </w:r>
            <w:r>
              <w:rPr>
                <w:noProof/>
                <w:webHidden/>
              </w:rPr>
              <w:tab/>
            </w:r>
            <w:r>
              <w:rPr>
                <w:noProof/>
                <w:webHidden/>
              </w:rPr>
              <w:fldChar w:fldCharType="begin"/>
            </w:r>
            <w:r>
              <w:rPr>
                <w:noProof/>
                <w:webHidden/>
              </w:rPr>
              <w:instrText xml:space="preserve"> PAGEREF _Toc242436997 \h </w:instrText>
            </w:r>
            <w:r>
              <w:rPr>
                <w:noProof/>
                <w:webHidden/>
              </w:rPr>
            </w:r>
            <w:r>
              <w:rPr>
                <w:noProof/>
                <w:webHidden/>
              </w:rPr>
              <w:fldChar w:fldCharType="separate"/>
            </w:r>
            <w:r>
              <w:rPr>
                <w:noProof/>
                <w:webHidden/>
              </w:rPr>
              <w:t>17</w:t>
            </w:r>
            <w:r>
              <w:rPr>
                <w:noProof/>
                <w:webHidden/>
              </w:rPr>
              <w:fldChar w:fldCharType="end"/>
            </w:r>
          </w:hyperlink>
        </w:p>
        <w:p w14:paraId="5996A8BC" w14:textId="3125AE96"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6998" w:history="1">
            <w:r w:rsidRPr="00094638">
              <w:rPr>
                <w:rStyle w:val="Hyperlink"/>
                <w:noProof/>
              </w:rPr>
              <w:t>2.1.5.</w:t>
            </w:r>
            <w:r>
              <w:rPr>
                <w:rFonts w:asciiTheme="minorHAnsi" w:eastAsiaTheme="minorEastAsia" w:hAnsiTheme="minorHAnsi"/>
                <w:noProof/>
                <w:sz w:val="24"/>
                <w:szCs w:val="24"/>
                <w:lang w:val="en-EE" w:eastAsia="zh-CN"/>
              </w:rPr>
              <w:tab/>
            </w:r>
            <w:r w:rsidRPr="00094638">
              <w:rPr>
                <w:rStyle w:val="Hyperlink"/>
                <w:noProof/>
              </w:rPr>
              <w:t>Kommunaalteenused ja taristu</w:t>
            </w:r>
            <w:r>
              <w:rPr>
                <w:noProof/>
                <w:webHidden/>
              </w:rPr>
              <w:tab/>
            </w:r>
            <w:r>
              <w:rPr>
                <w:noProof/>
                <w:webHidden/>
              </w:rPr>
              <w:fldChar w:fldCharType="begin"/>
            </w:r>
            <w:r>
              <w:rPr>
                <w:noProof/>
                <w:webHidden/>
              </w:rPr>
              <w:instrText xml:space="preserve"> PAGEREF _Toc242436998 \h </w:instrText>
            </w:r>
            <w:r>
              <w:rPr>
                <w:noProof/>
                <w:webHidden/>
              </w:rPr>
            </w:r>
            <w:r>
              <w:rPr>
                <w:noProof/>
                <w:webHidden/>
              </w:rPr>
              <w:fldChar w:fldCharType="separate"/>
            </w:r>
            <w:r>
              <w:rPr>
                <w:noProof/>
                <w:webHidden/>
              </w:rPr>
              <w:t>18</w:t>
            </w:r>
            <w:r>
              <w:rPr>
                <w:noProof/>
                <w:webHidden/>
              </w:rPr>
              <w:fldChar w:fldCharType="end"/>
            </w:r>
          </w:hyperlink>
        </w:p>
        <w:p w14:paraId="03D41C87" w14:textId="6B735E97"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6999" w:history="1">
            <w:r w:rsidRPr="00094638">
              <w:rPr>
                <w:rStyle w:val="Hyperlink"/>
                <w:noProof/>
              </w:rPr>
              <w:t>2.1.6.</w:t>
            </w:r>
            <w:r>
              <w:rPr>
                <w:rFonts w:asciiTheme="minorHAnsi" w:eastAsiaTheme="minorEastAsia" w:hAnsiTheme="minorHAnsi"/>
                <w:noProof/>
                <w:sz w:val="24"/>
                <w:szCs w:val="24"/>
                <w:lang w:val="en-EE" w:eastAsia="zh-CN"/>
              </w:rPr>
              <w:tab/>
            </w:r>
            <w:r w:rsidRPr="00094638">
              <w:rPr>
                <w:rStyle w:val="Hyperlink"/>
                <w:noProof/>
              </w:rPr>
              <w:t>Kliimamuutustega kohanemine</w:t>
            </w:r>
            <w:r>
              <w:rPr>
                <w:noProof/>
                <w:webHidden/>
              </w:rPr>
              <w:tab/>
            </w:r>
            <w:r>
              <w:rPr>
                <w:noProof/>
                <w:webHidden/>
              </w:rPr>
              <w:fldChar w:fldCharType="begin"/>
            </w:r>
            <w:r>
              <w:rPr>
                <w:noProof/>
                <w:webHidden/>
              </w:rPr>
              <w:instrText xml:space="preserve"> PAGEREF _Toc242436999 \h </w:instrText>
            </w:r>
            <w:r>
              <w:rPr>
                <w:noProof/>
                <w:webHidden/>
              </w:rPr>
            </w:r>
            <w:r>
              <w:rPr>
                <w:noProof/>
                <w:webHidden/>
              </w:rPr>
              <w:fldChar w:fldCharType="separate"/>
            </w:r>
            <w:r>
              <w:rPr>
                <w:noProof/>
                <w:webHidden/>
              </w:rPr>
              <w:t>18</w:t>
            </w:r>
            <w:r>
              <w:rPr>
                <w:noProof/>
                <w:webHidden/>
              </w:rPr>
              <w:fldChar w:fldCharType="end"/>
            </w:r>
          </w:hyperlink>
        </w:p>
        <w:p w14:paraId="7B570D8E" w14:textId="6874CF26" w:rsidR="00757349" w:rsidRDefault="00757349">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7000" w:history="1">
            <w:r w:rsidRPr="00094638">
              <w:rPr>
                <w:rStyle w:val="Hyperlink"/>
                <w:noProof/>
              </w:rPr>
              <w:t>2.2.</w:t>
            </w:r>
            <w:r>
              <w:rPr>
                <w:rFonts w:asciiTheme="minorHAnsi" w:eastAsiaTheme="minorEastAsia" w:hAnsiTheme="minorHAnsi"/>
                <w:i w:val="0"/>
                <w:iCs w:val="0"/>
                <w:noProof/>
                <w:sz w:val="24"/>
                <w:szCs w:val="24"/>
                <w:lang w:val="en-EE" w:eastAsia="zh-CN"/>
              </w:rPr>
              <w:tab/>
            </w:r>
            <w:r w:rsidRPr="00094638">
              <w:rPr>
                <w:rStyle w:val="Hyperlink"/>
                <w:noProof/>
              </w:rPr>
              <w:t>Haridus ja noorsootöö</w:t>
            </w:r>
            <w:r>
              <w:rPr>
                <w:noProof/>
                <w:webHidden/>
              </w:rPr>
              <w:tab/>
            </w:r>
            <w:r>
              <w:rPr>
                <w:noProof/>
                <w:webHidden/>
              </w:rPr>
              <w:fldChar w:fldCharType="begin"/>
            </w:r>
            <w:r>
              <w:rPr>
                <w:noProof/>
                <w:webHidden/>
              </w:rPr>
              <w:instrText xml:space="preserve"> PAGEREF _Toc242437000 \h </w:instrText>
            </w:r>
            <w:r>
              <w:rPr>
                <w:noProof/>
                <w:webHidden/>
              </w:rPr>
            </w:r>
            <w:r>
              <w:rPr>
                <w:noProof/>
                <w:webHidden/>
              </w:rPr>
              <w:fldChar w:fldCharType="separate"/>
            </w:r>
            <w:r>
              <w:rPr>
                <w:noProof/>
                <w:webHidden/>
              </w:rPr>
              <w:t>20</w:t>
            </w:r>
            <w:r>
              <w:rPr>
                <w:noProof/>
                <w:webHidden/>
              </w:rPr>
              <w:fldChar w:fldCharType="end"/>
            </w:r>
          </w:hyperlink>
        </w:p>
        <w:p w14:paraId="55AFE85C" w14:textId="65E4D0E4"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01" w:history="1">
            <w:r w:rsidRPr="00094638">
              <w:rPr>
                <w:rStyle w:val="Hyperlink"/>
                <w:noProof/>
              </w:rPr>
              <w:t>2.2.1.</w:t>
            </w:r>
            <w:r>
              <w:rPr>
                <w:rFonts w:asciiTheme="minorHAnsi" w:eastAsiaTheme="minorEastAsia" w:hAnsiTheme="minorHAnsi"/>
                <w:noProof/>
                <w:sz w:val="24"/>
                <w:szCs w:val="24"/>
                <w:lang w:val="en-EE" w:eastAsia="zh-CN"/>
              </w:rPr>
              <w:tab/>
            </w:r>
            <w:r w:rsidRPr="00094638">
              <w:rPr>
                <w:rStyle w:val="Hyperlink"/>
                <w:noProof/>
              </w:rPr>
              <w:t>Alusharidus</w:t>
            </w:r>
            <w:r>
              <w:rPr>
                <w:noProof/>
                <w:webHidden/>
              </w:rPr>
              <w:tab/>
            </w:r>
            <w:r>
              <w:rPr>
                <w:noProof/>
                <w:webHidden/>
              </w:rPr>
              <w:fldChar w:fldCharType="begin"/>
            </w:r>
            <w:r>
              <w:rPr>
                <w:noProof/>
                <w:webHidden/>
              </w:rPr>
              <w:instrText xml:space="preserve"> PAGEREF _Toc242437001 \h </w:instrText>
            </w:r>
            <w:r>
              <w:rPr>
                <w:noProof/>
                <w:webHidden/>
              </w:rPr>
            </w:r>
            <w:r>
              <w:rPr>
                <w:noProof/>
                <w:webHidden/>
              </w:rPr>
              <w:fldChar w:fldCharType="separate"/>
            </w:r>
            <w:r>
              <w:rPr>
                <w:noProof/>
                <w:webHidden/>
              </w:rPr>
              <w:t>20</w:t>
            </w:r>
            <w:r>
              <w:rPr>
                <w:noProof/>
                <w:webHidden/>
              </w:rPr>
              <w:fldChar w:fldCharType="end"/>
            </w:r>
          </w:hyperlink>
        </w:p>
        <w:p w14:paraId="5872014A" w14:textId="18B32020"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02" w:history="1">
            <w:r w:rsidRPr="00094638">
              <w:rPr>
                <w:rStyle w:val="Hyperlink"/>
                <w:noProof/>
              </w:rPr>
              <w:t>2.2.2.</w:t>
            </w:r>
            <w:r>
              <w:rPr>
                <w:rFonts w:asciiTheme="minorHAnsi" w:eastAsiaTheme="minorEastAsia" w:hAnsiTheme="minorHAnsi"/>
                <w:noProof/>
                <w:sz w:val="24"/>
                <w:szCs w:val="24"/>
                <w:lang w:val="en-EE" w:eastAsia="zh-CN"/>
              </w:rPr>
              <w:tab/>
            </w:r>
            <w:r w:rsidRPr="00094638">
              <w:rPr>
                <w:rStyle w:val="Hyperlink"/>
                <w:noProof/>
              </w:rPr>
              <w:t>Üldharidus</w:t>
            </w:r>
            <w:r>
              <w:rPr>
                <w:noProof/>
                <w:webHidden/>
              </w:rPr>
              <w:tab/>
            </w:r>
            <w:r>
              <w:rPr>
                <w:noProof/>
                <w:webHidden/>
              </w:rPr>
              <w:fldChar w:fldCharType="begin"/>
            </w:r>
            <w:r>
              <w:rPr>
                <w:noProof/>
                <w:webHidden/>
              </w:rPr>
              <w:instrText xml:space="preserve"> PAGEREF _Toc242437002 \h </w:instrText>
            </w:r>
            <w:r>
              <w:rPr>
                <w:noProof/>
                <w:webHidden/>
              </w:rPr>
            </w:r>
            <w:r>
              <w:rPr>
                <w:noProof/>
                <w:webHidden/>
              </w:rPr>
              <w:fldChar w:fldCharType="separate"/>
            </w:r>
            <w:r>
              <w:rPr>
                <w:noProof/>
                <w:webHidden/>
              </w:rPr>
              <w:t>21</w:t>
            </w:r>
            <w:r>
              <w:rPr>
                <w:noProof/>
                <w:webHidden/>
              </w:rPr>
              <w:fldChar w:fldCharType="end"/>
            </w:r>
          </w:hyperlink>
        </w:p>
        <w:p w14:paraId="28A854FE" w14:textId="0EE2BF17"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03" w:history="1">
            <w:r w:rsidRPr="00094638">
              <w:rPr>
                <w:rStyle w:val="Hyperlink"/>
                <w:noProof/>
              </w:rPr>
              <w:t>2.2.3.</w:t>
            </w:r>
            <w:r>
              <w:rPr>
                <w:rFonts w:asciiTheme="minorHAnsi" w:eastAsiaTheme="minorEastAsia" w:hAnsiTheme="minorHAnsi"/>
                <w:noProof/>
                <w:sz w:val="24"/>
                <w:szCs w:val="24"/>
                <w:lang w:val="en-EE" w:eastAsia="zh-CN"/>
              </w:rPr>
              <w:tab/>
            </w:r>
            <w:r w:rsidRPr="00094638">
              <w:rPr>
                <w:rStyle w:val="Hyperlink"/>
                <w:noProof/>
              </w:rPr>
              <w:t>Huviharidus ja koorsootöö</w:t>
            </w:r>
            <w:r>
              <w:rPr>
                <w:noProof/>
                <w:webHidden/>
              </w:rPr>
              <w:tab/>
            </w:r>
            <w:r>
              <w:rPr>
                <w:noProof/>
                <w:webHidden/>
              </w:rPr>
              <w:fldChar w:fldCharType="begin"/>
            </w:r>
            <w:r>
              <w:rPr>
                <w:noProof/>
                <w:webHidden/>
              </w:rPr>
              <w:instrText xml:space="preserve"> PAGEREF _Toc242437003 \h </w:instrText>
            </w:r>
            <w:r>
              <w:rPr>
                <w:noProof/>
                <w:webHidden/>
              </w:rPr>
            </w:r>
            <w:r>
              <w:rPr>
                <w:noProof/>
                <w:webHidden/>
              </w:rPr>
              <w:fldChar w:fldCharType="separate"/>
            </w:r>
            <w:r>
              <w:rPr>
                <w:noProof/>
                <w:webHidden/>
              </w:rPr>
              <w:t>22</w:t>
            </w:r>
            <w:r>
              <w:rPr>
                <w:noProof/>
                <w:webHidden/>
              </w:rPr>
              <w:fldChar w:fldCharType="end"/>
            </w:r>
          </w:hyperlink>
        </w:p>
        <w:p w14:paraId="5CD15755" w14:textId="70A9A17C" w:rsidR="00757349" w:rsidRDefault="00757349">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7004" w:history="1">
            <w:r w:rsidRPr="00094638">
              <w:rPr>
                <w:rStyle w:val="Hyperlink"/>
                <w:noProof/>
              </w:rPr>
              <w:t>2.3.</w:t>
            </w:r>
            <w:r>
              <w:rPr>
                <w:rFonts w:asciiTheme="minorHAnsi" w:eastAsiaTheme="minorEastAsia" w:hAnsiTheme="minorHAnsi"/>
                <w:i w:val="0"/>
                <w:iCs w:val="0"/>
                <w:noProof/>
                <w:sz w:val="24"/>
                <w:szCs w:val="24"/>
                <w:lang w:val="en-EE" w:eastAsia="zh-CN"/>
              </w:rPr>
              <w:tab/>
            </w:r>
            <w:r w:rsidRPr="00094638">
              <w:rPr>
                <w:rStyle w:val="Hyperlink"/>
                <w:noProof/>
              </w:rPr>
              <w:t>Vaba aeg ja liikumine</w:t>
            </w:r>
            <w:r>
              <w:rPr>
                <w:noProof/>
                <w:webHidden/>
              </w:rPr>
              <w:tab/>
            </w:r>
            <w:r>
              <w:rPr>
                <w:noProof/>
                <w:webHidden/>
              </w:rPr>
              <w:fldChar w:fldCharType="begin"/>
            </w:r>
            <w:r>
              <w:rPr>
                <w:noProof/>
                <w:webHidden/>
              </w:rPr>
              <w:instrText xml:space="preserve"> PAGEREF _Toc242437004 \h </w:instrText>
            </w:r>
            <w:r>
              <w:rPr>
                <w:noProof/>
                <w:webHidden/>
              </w:rPr>
            </w:r>
            <w:r>
              <w:rPr>
                <w:noProof/>
                <w:webHidden/>
              </w:rPr>
              <w:fldChar w:fldCharType="separate"/>
            </w:r>
            <w:r>
              <w:rPr>
                <w:noProof/>
                <w:webHidden/>
              </w:rPr>
              <w:t>24</w:t>
            </w:r>
            <w:r>
              <w:rPr>
                <w:noProof/>
                <w:webHidden/>
              </w:rPr>
              <w:fldChar w:fldCharType="end"/>
            </w:r>
          </w:hyperlink>
        </w:p>
        <w:p w14:paraId="66104785" w14:textId="728C7785"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05" w:history="1">
            <w:r w:rsidRPr="00094638">
              <w:rPr>
                <w:rStyle w:val="Hyperlink"/>
                <w:noProof/>
              </w:rPr>
              <w:t>2.3.1.</w:t>
            </w:r>
            <w:r>
              <w:rPr>
                <w:rFonts w:asciiTheme="minorHAnsi" w:eastAsiaTheme="minorEastAsia" w:hAnsiTheme="minorHAnsi"/>
                <w:noProof/>
                <w:sz w:val="24"/>
                <w:szCs w:val="24"/>
                <w:lang w:val="en-EE" w:eastAsia="zh-CN"/>
              </w:rPr>
              <w:tab/>
            </w:r>
            <w:r w:rsidRPr="00094638">
              <w:rPr>
                <w:rStyle w:val="Hyperlink"/>
                <w:noProof/>
              </w:rPr>
              <w:t>Kultuurikeskus</w:t>
            </w:r>
            <w:r>
              <w:rPr>
                <w:noProof/>
                <w:webHidden/>
              </w:rPr>
              <w:tab/>
            </w:r>
            <w:r>
              <w:rPr>
                <w:noProof/>
                <w:webHidden/>
              </w:rPr>
              <w:fldChar w:fldCharType="begin"/>
            </w:r>
            <w:r>
              <w:rPr>
                <w:noProof/>
                <w:webHidden/>
              </w:rPr>
              <w:instrText xml:space="preserve"> PAGEREF _Toc242437005 \h </w:instrText>
            </w:r>
            <w:r>
              <w:rPr>
                <w:noProof/>
                <w:webHidden/>
              </w:rPr>
            </w:r>
            <w:r>
              <w:rPr>
                <w:noProof/>
                <w:webHidden/>
              </w:rPr>
              <w:fldChar w:fldCharType="separate"/>
            </w:r>
            <w:r>
              <w:rPr>
                <w:noProof/>
                <w:webHidden/>
              </w:rPr>
              <w:t>24</w:t>
            </w:r>
            <w:r>
              <w:rPr>
                <w:noProof/>
                <w:webHidden/>
              </w:rPr>
              <w:fldChar w:fldCharType="end"/>
            </w:r>
          </w:hyperlink>
        </w:p>
        <w:p w14:paraId="1994ABE2" w14:textId="430BED78"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06" w:history="1">
            <w:r w:rsidRPr="00094638">
              <w:rPr>
                <w:rStyle w:val="Hyperlink"/>
                <w:noProof/>
              </w:rPr>
              <w:t>2.3.2.</w:t>
            </w:r>
            <w:r>
              <w:rPr>
                <w:rFonts w:asciiTheme="minorHAnsi" w:eastAsiaTheme="minorEastAsia" w:hAnsiTheme="minorHAnsi"/>
                <w:noProof/>
                <w:sz w:val="24"/>
                <w:szCs w:val="24"/>
                <w:lang w:val="en-EE" w:eastAsia="zh-CN"/>
              </w:rPr>
              <w:tab/>
            </w:r>
            <w:r w:rsidRPr="00094638">
              <w:rPr>
                <w:rStyle w:val="Hyperlink"/>
                <w:noProof/>
              </w:rPr>
              <w:t>Raamatukogud</w:t>
            </w:r>
            <w:r>
              <w:rPr>
                <w:noProof/>
                <w:webHidden/>
              </w:rPr>
              <w:tab/>
            </w:r>
            <w:r>
              <w:rPr>
                <w:noProof/>
                <w:webHidden/>
              </w:rPr>
              <w:fldChar w:fldCharType="begin"/>
            </w:r>
            <w:r>
              <w:rPr>
                <w:noProof/>
                <w:webHidden/>
              </w:rPr>
              <w:instrText xml:space="preserve"> PAGEREF _Toc242437006 \h </w:instrText>
            </w:r>
            <w:r>
              <w:rPr>
                <w:noProof/>
                <w:webHidden/>
              </w:rPr>
            </w:r>
            <w:r>
              <w:rPr>
                <w:noProof/>
                <w:webHidden/>
              </w:rPr>
              <w:fldChar w:fldCharType="separate"/>
            </w:r>
            <w:r>
              <w:rPr>
                <w:noProof/>
                <w:webHidden/>
              </w:rPr>
              <w:t>25</w:t>
            </w:r>
            <w:r>
              <w:rPr>
                <w:noProof/>
                <w:webHidden/>
              </w:rPr>
              <w:fldChar w:fldCharType="end"/>
            </w:r>
          </w:hyperlink>
        </w:p>
        <w:p w14:paraId="7792CC86" w14:textId="4C08E3BB"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07" w:history="1">
            <w:r w:rsidRPr="00094638">
              <w:rPr>
                <w:rStyle w:val="Hyperlink"/>
                <w:noProof/>
              </w:rPr>
              <w:t>2.3.3.</w:t>
            </w:r>
            <w:r>
              <w:rPr>
                <w:rFonts w:asciiTheme="minorHAnsi" w:eastAsiaTheme="minorEastAsia" w:hAnsiTheme="minorHAnsi"/>
                <w:noProof/>
                <w:sz w:val="24"/>
                <w:szCs w:val="24"/>
                <w:lang w:val="en-EE" w:eastAsia="zh-CN"/>
              </w:rPr>
              <w:tab/>
            </w:r>
            <w:r w:rsidRPr="00094638">
              <w:rPr>
                <w:rStyle w:val="Hyperlink"/>
                <w:noProof/>
              </w:rPr>
              <w:t>Põltsamaa lossikompleks ja muuseumid</w:t>
            </w:r>
            <w:r>
              <w:rPr>
                <w:noProof/>
                <w:webHidden/>
              </w:rPr>
              <w:tab/>
            </w:r>
            <w:r>
              <w:rPr>
                <w:noProof/>
                <w:webHidden/>
              </w:rPr>
              <w:fldChar w:fldCharType="begin"/>
            </w:r>
            <w:r>
              <w:rPr>
                <w:noProof/>
                <w:webHidden/>
              </w:rPr>
              <w:instrText xml:space="preserve"> PAGEREF _Toc242437007 \h </w:instrText>
            </w:r>
            <w:r>
              <w:rPr>
                <w:noProof/>
                <w:webHidden/>
              </w:rPr>
            </w:r>
            <w:r>
              <w:rPr>
                <w:noProof/>
                <w:webHidden/>
              </w:rPr>
              <w:fldChar w:fldCharType="separate"/>
            </w:r>
            <w:r>
              <w:rPr>
                <w:noProof/>
                <w:webHidden/>
              </w:rPr>
              <w:t>26</w:t>
            </w:r>
            <w:r>
              <w:rPr>
                <w:noProof/>
                <w:webHidden/>
              </w:rPr>
              <w:fldChar w:fldCharType="end"/>
            </w:r>
          </w:hyperlink>
        </w:p>
        <w:p w14:paraId="55BD1F33" w14:textId="2BC8436B"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08" w:history="1">
            <w:r w:rsidRPr="00094638">
              <w:rPr>
                <w:rStyle w:val="Hyperlink"/>
                <w:noProof/>
              </w:rPr>
              <w:t>2.3.4.</w:t>
            </w:r>
            <w:r>
              <w:rPr>
                <w:rFonts w:asciiTheme="minorHAnsi" w:eastAsiaTheme="minorEastAsia" w:hAnsiTheme="minorHAnsi"/>
                <w:noProof/>
                <w:sz w:val="24"/>
                <w:szCs w:val="24"/>
                <w:lang w:val="en-EE" w:eastAsia="zh-CN"/>
              </w:rPr>
              <w:tab/>
            </w:r>
            <w:r w:rsidRPr="00094638">
              <w:rPr>
                <w:rStyle w:val="Hyperlink"/>
                <w:noProof/>
              </w:rPr>
              <w:t>Kogukondlikud organisatsioonid</w:t>
            </w:r>
            <w:r>
              <w:rPr>
                <w:noProof/>
                <w:webHidden/>
              </w:rPr>
              <w:tab/>
            </w:r>
            <w:r>
              <w:rPr>
                <w:noProof/>
                <w:webHidden/>
              </w:rPr>
              <w:fldChar w:fldCharType="begin"/>
            </w:r>
            <w:r>
              <w:rPr>
                <w:noProof/>
                <w:webHidden/>
              </w:rPr>
              <w:instrText xml:space="preserve"> PAGEREF _Toc242437008 \h </w:instrText>
            </w:r>
            <w:r>
              <w:rPr>
                <w:noProof/>
                <w:webHidden/>
              </w:rPr>
            </w:r>
            <w:r>
              <w:rPr>
                <w:noProof/>
                <w:webHidden/>
              </w:rPr>
              <w:fldChar w:fldCharType="separate"/>
            </w:r>
            <w:r>
              <w:rPr>
                <w:noProof/>
                <w:webHidden/>
              </w:rPr>
              <w:t>26</w:t>
            </w:r>
            <w:r>
              <w:rPr>
                <w:noProof/>
                <w:webHidden/>
              </w:rPr>
              <w:fldChar w:fldCharType="end"/>
            </w:r>
          </w:hyperlink>
        </w:p>
        <w:p w14:paraId="5362BE5E" w14:textId="74533362"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09" w:history="1">
            <w:r w:rsidRPr="00094638">
              <w:rPr>
                <w:rStyle w:val="Hyperlink"/>
                <w:noProof/>
              </w:rPr>
              <w:t>2.3.5.</w:t>
            </w:r>
            <w:r>
              <w:rPr>
                <w:rFonts w:asciiTheme="minorHAnsi" w:eastAsiaTheme="minorEastAsia" w:hAnsiTheme="minorHAnsi"/>
                <w:noProof/>
                <w:sz w:val="24"/>
                <w:szCs w:val="24"/>
                <w:lang w:val="en-EE" w:eastAsia="zh-CN"/>
              </w:rPr>
              <w:tab/>
            </w:r>
            <w:r w:rsidRPr="00094638">
              <w:rPr>
                <w:rStyle w:val="Hyperlink"/>
                <w:noProof/>
              </w:rPr>
              <w:t>Sport ja liikumisharrastus</w:t>
            </w:r>
            <w:r>
              <w:rPr>
                <w:noProof/>
                <w:webHidden/>
              </w:rPr>
              <w:tab/>
            </w:r>
            <w:r>
              <w:rPr>
                <w:noProof/>
                <w:webHidden/>
              </w:rPr>
              <w:fldChar w:fldCharType="begin"/>
            </w:r>
            <w:r>
              <w:rPr>
                <w:noProof/>
                <w:webHidden/>
              </w:rPr>
              <w:instrText xml:space="preserve"> PAGEREF _Toc242437009 \h </w:instrText>
            </w:r>
            <w:r>
              <w:rPr>
                <w:noProof/>
                <w:webHidden/>
              </w:rPr>
            </w:r>
            <w:r>
              <w:rPr>
                <w:noProof/>
                <w:webHidden/>
              </w:rPr>
              <w:fldChar w:fldCharType="separate"/>
            </w:r>
            <w:r>
              <w:rPr>
                <w:noProof/>
                <w:webHidden/>
              </w:rPr>
              <w:t>28</w:t>
            </w:r>
            <w:r>
              <w:rPr>
                <w:noProof/>
                <w:webHidden/>
              </w:rPr>
              <w:fldChar w:fldCharType="end"/>
            </w:r>
          </w:hyperlink>
        </w:p>
        <w:p w14:paraId="0E2E09FF" w14:textId="5C1D91D0" w:rsidR="00757349" w:rsidRDefault="00757349">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7010" w:history="1">
            <w:r w:rsidRPr="00094638">
              <w:rPr>
                <w:rStyle w:val="Hyperlink"/>
                <w:rFonts w:ascii="Aptos" w:hAnsi="Aptos"/>
                <w:noProof/>
              </w:rPr>
              <w:t>2.4.</w:t>
            </w:r>
            <w:r>
              <w:rPr>
                <w:rFonts w:asciiTheme="minorHAnsi" w:eastAsiaTheme="minorEastAsia" w:hAnsiTheme="minorHAnsi"/>
                <w:i w:val="0"/>
                <w:iCs w:val="0"/>
                <w:noProof/>
                <w:sz w:val="24"/>
                <w:szCs w:val="24"/>
                <w:lang w:val="en-EE" w:eastAsia="zh-CN"/>
              </w:rPr>
              <w:tab/>
            </w:r>
            <w:r w:rsidRPr="00094638">
              <w:rPr>
                <w:rStyle w:val="Hyperlink"/>
                <w:noProof/>
              </w:rPr>
              <w:t>Sotsiaalne kaitse</w:t>
            </w:r>
            <w:r>
              <w:rPr>
                <w:noProof/>
                <w:webHidden/>
              </w:rPr>
              <w:tab/>
            </w:r>
            <w:r>
              <w:rPr>
                <w:noProof/>
                <w:webHidden/>
              </w:rPr>
              <w:fldChar w:fldCharType="begin"/>
            </w:r>
            <w:r>
              <w:rPr>
                <w:noProof/>
                <w:webHidden/>
              </w:rPr>
              <w:instrText xml:space="preserve"> PAGEREF _Toc242437010 \h </w:instrText>
            </w:r>
            <w:r>
              <w:rPr>
                <w:noProof/>
                <w:webHidden/>
              </w:rPr>
            </w:r>
            <w:r>
              <w:rPr>
                <w:noProof/>
                <w:webHidden/>
              </w:rPr>
              <w:fldChar w:fldCharType="separate"/>
            </w:r>
            <w:r>
              <w:rPr>
                <w:noProof/>
                <w:webHidden/>
              </w:rPr>
              <w:t>30</w:t>
            </w:r>
            <w:r>
              <w:rPr>
                <w:noProof/>
                <w:webHidden/>
              </w:rPr>
              <w:fldChar w:fldCharType="end"/>
            </w:r>
          </w:hyperlink>
        </w:p>
        <w:p w14:paraId="17423A0E" w14:textId="5AEAB644"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11" w:history="1">
            <w:r w:rsidRPr="00094638">
              <w:rPr>
                <w:rStyle w:val="Hyperlink"/>
                <w:noProof/>
              </w:rPr>
              <w:t>2.4.1.</w:t>
            </w:r>
            <w:r>
              <w:rPr>
                <w:rFonts w:asciiTheme="minorHAnsi" w:eastAsiaTheme="minorEastAsia" w:hAnsiTheme="minorHAnsi"/>
                <w:noProof/>
                <w:sz w:val="24"/>
                <w:szCs w:val="24"/>
                <w:lang w:val="en-EE" w:eastAsia="zh-CN"/>
              </w:rPr>
              <w:tab/>
            </w:r>
            <w:r w:rsidRPr="00094638">
              <w:rPr>
                <w:rStyle w:val="Hyperlink"/>
                <w:noProof/>
              </w:rPr>
              <w:t>Sotsiaalhoolekanne</w:t>
            </w:r>
            <w:r>
              <w:rPr>
                <w:noProof/>
                <w:webHidden/>
              </w:rPr>
              <w:tab/>
            </w:r>
            <w:r>
              <w:rPr>
                <w:noProof/>
                <w:webHidden/>
              </w:rPr>
              <w:fldChar w:fldCharType="begin"/>
            </w:r>
            <w:r>
              <w:rPr>
                <w:noProof/>
                <w:webHidden/>
              </w:rPr>
              <w:instrText xml:space="preserve"> PAGEREF _Toc242437011 \h </w:instrText>
            </w:r>
            <w:r>
              <w:rPr>
                <w:noProof/>
                <w:webHidden/>
              </w:rPr>
            </w:r>
            <w:r>
              <w:rPr>
                <w:noProof/>
                <w:webHidden/>
              </w:rPr>
              <w:fldChar w:fldCharType="separate"/>
            </w:r>
            <w:r>
              <w:rPr>
                <w:noProof/>
                <w:webHidden/>
              </w:rPr>
              <w:t>30</w:t>
            </w:r>
            <w:r>
              <w:rPr>
                <w:noProof/>
                <w:webHidden/>
              </w:rPr>
              <w:fldChar w:fldCharType="end"/>
            </w:r>
          </w:hyperlink>
        </w:p>
        <w:p w14:paraId="62B9EA53" w14:textId="56A28020"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12" w:history="1">
            <w:r w:rsidRPr="00094638">
              <w:rPr>
                <w:rStyle w:val="Hyperlink"/>
                <w:noProof/>
              </w:rPr>
              <w:t>2.4.2.</w:t>
            </w:r>
            <w:r>
              <w:rPr>
                <w:rFonts w:asciiTheme="minorHAnsi" w:eastAsiaTheme="minorEastAsia" w:hAnsiTheme="minorHAnsi"/>
                <w:noProof/>
                <w:sz w:val="24"/>
                <w:szCs w:val="24"/>
                <w:lang w:val="en-EE" w:eastAsia="zh-CN"/>
              </w:rPr>
              <w:tab/>
            </w:r>
            <w:r w:rsidRPr="00094638">
              <w:rPr>
                <w:rStyle w:val="Hyperlink"/>
                <w:noProof/>
              </w:rPr>
              <w:t>Sotsiaaltoetused ja teenused</w:t>
            </w:r>
            <w:r>
              <w:rPr>
                <w:noProof/>
                <w:webHidden/>
              </w:rPr>
              <w:tab/>
            </w:r>
            <w:r>
              <w:rPr>
                <w:noProof/>
                <w:webHidden/>
              </w:rPr>
              <w:fldChar w:fldCharType="begin"/>
            </w:r>
            <w:r>
              <w:rPr>
                <w:noProof/>
                <w:webHidden/>
              </w:rPr>
              <w:instrText xml:space="preserve"> PAGEREF _Toc242437012 \h </w:instrText>
            </w:r>
            <w:r>
              <w:rPr>
                <w:noProof/>
                <w:webHidden/>
              </w:rPr>
            </w:r>
            <w:r>
              <w:rPr>
                <w:noProof/>
                <w:webHidden/>
              </w:rPr>
              <w:fldChar w:fldCharType="separate"/>
            </w:r>
            <w:r>
              <w:rPr>
                <w:noProof/>
                <w:webHidden/>
              </w:rPr>
              <w:t>32</w:t>
            </w:r>
            <w:r>
              <w:rPr>
                <w:noProof/>
                <w:webHidden/>
              </w:rPr>
              <w:fldChar w:fldCharType="end"/>
            </w:r>
          </w:hyperlink>
        </w:p>
        <w:p w14:paraId="115F57AF" w14:textId="11662681"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13" w:history="1">
            <w:r w:rsidRPr="00094638">
              <w:rPr>
                <w:rStyle w:val="Hyperlink"/>
                <w:noProof/>
              </w:rPr>
              <w:t>2.4.3.</w:t>
            </w:r>
            <w:r>
              <w:rPr>
                <w:rFonts w:asciiTheme="minorHAnsi" w:eastAsiaTheme="minorEastAsia" w:hAnsiTheme="minorHAnsi"/>
                <w:noProof/>
                <w:sz w:val="24"/>
                <w:szCs w:val="24"/>
                <w:lang w:val="en-EE" w:eastAsia="zh-CN"/>
              </w:rPr>
              <w:tab/>
            </w:r>
            <w:r w:rsidRPr="00094638">
              <w:rPr>
                <w:rStyle w:val="Hyperlink"/>
                <w:noProof/>
              </w:rPr>
              <w:t>Tervishoid</w:t>
            </w:r>
            <w:r>
              <w:rPr>
                <w:noProof/>
                <w:webHidden/>
              </w:rPr>
              <w:tab/>
            </w:r>
            <w:r>
              <w:rPr>
                <w:noProof/>
                <w:webHidden/>
              </w:rPr>
              <w:fldChar w:fldCharType="begin"/>
            </w:r>
            <w:r>
              <w:rPr>
                <w:noProof/>
                <w:webHidden/>
              </w:rPr>
              <w:instrText xml:space="preserve"> PAGEREF _Toc242437013 \h </w:instrText>
            </w:r>
            <w:r>
              <w:rPr>
                <w:noProof/>
                <w:webHidden/>
              </w:rPr>
            </w:r>
            <w:r>
              <w:rPr>
                <w:noProof/>
                <w:webHidden/>
              </w:rPr>
              <w:fldChar w:fldCharType="separate"/>
            </w:r>
            <w:r>
              <w:rPr>
                <w:noProof/>
                <w:webHidden/>
              </w:rPr>
              <w:t>32</w:t>
            </w:r>
            <w:r>
              <w:rPr>
                <w:noProof/>
                <w:webHidden/>
              </w:rPr>
              <w:fldChar w:fldCharType="end"/>
            </w:r>
          </w:hyperlink>
        </w:p>
        <w:p w14:paraId="11B38CC6" w14:textId="23E99C62" w:rsidR="00757349" w:rsidRDefault="00757349">
          <w:pPr>
            <w:pStyle w:val="TOC2"/>
            <w:tabs>
              <w:tab w:val="left" w:pos="960"/>
              <w:tab w:val="right" w:leader="dot" w:pos="9016"/>
            </w:tabs>
            <w:rPr>
              <w:rFonts w:asciiTheme="minorHAnsi" w:eastAsiaTheme="minorEastAsia" w:hAnsiTheme="minorHAnsi"/>
              <w:i w:val="0"/>
              <w:iCs w:val="0"/>
              <w:noProof/>
              <w:sz w:val="24"/>
              <w:szCs w:val="24"/>
              <w:lang w:val="en-EE" w:eastAsia="zh-CN"/>
            </w:rPr>
          </w:pPr>
          <w:hyperlink w:anchor="_Toc242437014" w:history="1">
            <w:r w:rsidRPr="00094638">
              <w:rPr>
                <w:rStyle w:val="Hyperlink"/>
                <w:noProof/>
              </w:rPr>
              <w:t>2.5.</w:t>
            </w:r>
            <w:r>
              <w:rPr>
                <w:rFonts w:asciiTheme="minorHAnsi" w:eastAsiaTheme="minorEastAsia" w:hAnsiTheme="minorHAnsi"/>
                <w:i w:val="0"/>
                <w:iCs w:val="0"/>
                <w:noProof/>
                <w:sz w:val="24"/>
                <w:szCs w:val="24"/>
                <w:lang w:val="en-EE" w:eastAsia="zh-CN"/>
              </w:rPr>
              <w:tab/>
            </w:r>
            <w:r w:rsidRPr="00094638">
              <w:rPr>
                <w:rStyle w:val="Hyperlink"/>
                <w:noProof/>
              </w:rPr>
              <w:t>Ettevõtlus ja turism</w:t>
            </w:r>
            <w:r>
              <w:rPr>
                <w:noProof/>
                <w:webHidden/>
              </w:rPr>
              <w:tab/>
            </w:r>
            <w:r>
              <w:rPr>
                <w:noProof/>
                <w:webHidden/>
              </w:rPr>
              <w:fldChar w:fldCharType="begin"/>
            </w:r>
            <w:r>
              <w:rPr>
                <w:noProof/>
                <w:webHidden/>
              </w:rPr>
              <w:instrText xml:space="preserve"> PAGEREF _Toc242437014 \h </w:instrText>
            </w:r>
            <w:r>
              <w:rPr>
                <w:noProof/>
                <w:webHidden/>
              </w:rPr>
            </w:r>
            <w:r>
              <w:rPr>
                <w:noProof/>
                <w:webHidden/>
              </w:rPr>
              <w:fldChar w:fldCharType="separate"/>
            </w:r>
            <w:r>
              <w:rPr>
                <w:noProof/>
                <w:webHidden/>
              </w:rPr>
              <w:t>34</w:t>
            </w:r>
            <w:r>
              <w:rPr>
                <w:noProof/>
                <w:webHidden/>
              </w:rPr>
              <w:fldChar w:fldCharType="end"/>
            </w:r>
          </w:hyperlink>
        </w:p>
        <w:p w14:paraId="302C4440" w14:textId="168DDE70"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15" w:history="1">
            <w:r w:rsidRPr="00094638">
              <w:rPr>
                <w:rStyle w:val="Hyperlink"/>
                <w:noProof/>
              </w:rPr>
              <w:t>2.5.1.</w:t>
            </w:r>
            <w:r>
              <w:rPr>
                <w:rFonts w:asciiTheme="minorHAnsi" w:eastAsiaTheme="minorEastAsia" w:hAnsiTheme="minorHAnsi"/>
                <w:noProof/>
                <w:sz w:val="24"/>
                <w:szCs w:val="24"/>
                <w:lang w:val="en-EE" w:eastAsia="zh-CN"/>
              </w:rPr>
              <w:tab/>
            </w:r>
            <w:r w:rsidRPr="00094638">
              <w:rPr>
                <w:rStyle w:val="Hyperlink"/>
                <w:noProof/>
              </w:rPr>
              <w:t>Ettevõtluskeskkond</w:t>
            </w:r>
            <w:r>
              <w:rPr>
                <w:noProof/>
                <w:webHidden/>
              </w:rPr>
              <w:tab/>
            </w:r>
            <w:r>
              <w:rPr>
                <w:noProof/>
                <w:webHidden/>
              </w:rPr>
              <w:fldChar w:fldCharType="begin"/>
            </w:r>
            <w:r>
              <w:rPr>
                <w:noProof/>
                <w:webHidden/>
              </w:rPr>
              <w:instrText xml:space="preserve"> PAGEREF _Toc242437015 \h </w:instrText>
            </w:r>
            <w:r>
              <w:rPr>
                <w:noProof/>
                <w:webHidden/>
              </w:rPr>
            </w:r>
            <w:r>
              <w:rPr>
                <w:noProof/>
                <w:webHidden/>
              </w:rPr>
              <w:fldChar w:fldCharType="separate"/>
            </w:r>
            <w:r>
              <w:rPr>
                <w:noProof/>
                <w:webHidden/>
              </w:rPr>
              <w:t>34</w:t>
            </w:r>
            <w:r>
              <w:rPr>
                <w:noProof/>
                <w:webHidden/>
              </w:rPr>
              <w:fldChar w:fldCharType="end"/>
            </w:r>
          </w:hyperlink>
        </w:p>
        <w:p w14:paraId="2D430732" w14:textId="688901CA" w:rsidR="00757349" w:rsidRDefault="00757349">
          <w:pPr>
            <w:pStyle w:val="TOC3"/>
            <w:tabs>
              <w:tab w:val="left" w:pos="1200"/>
              <w:tab w:val="right" w:leader="dot" w:pos="9016"/>
            </w:tabs>
            <w:rPr>
              <w:rFonts w:asciiTheme="minorHAnsi" w:eastAsiaTheme="minorEastAsia" w:hAnsiTheme="minorHAnsi"/>
              <w:noProof/>
              <w:sz w:val="24"/>
              <w:szCs w:val="24"/>
              <w:lang w:val="en-EE" w:eastAsia="zh-CN"/>
            </w:rPr>
          </w:pPr>
          <w:hyperlink w:anchor="_Toc242437016" w:history="1">
            <w:r w:rsidRPr="00094638">
              <w:rPr>
                <w:rStyle w:val="Hyperlink"/>
                <w:noProof/>
              </w:rPr>
              <w:t>2.5.2.</w:t>
            </w:r>
            <w:r>
              <w:rPr>
                <w:rFonts w:asciiTheme="minorHAnsi" w:eastAsiaTheme="minorEastAsia" w:hAnsiTheme="minorHAnsi"/>
                <w:noProof/>
                <w:sz w:val="24"/>
                <w:szCs w:val="24"/>
                <w:lang w:val="en-EE" w:eastAsia="zh-CN"/>
              </w:rPr>
              <w:tab/>
            </w:r>
            <w:r w:rsidRPr="00094638">
              <w:rPr>
                <w:rStyle w:val="Hyperlink"/>
                <w:noProof/>
              </w:rPr>
              <w:t>Turism</w:t>
            </w:r>
            <w:r>
              <w:rPr>
                <w:noProof/>
                <w:webHidden/>
              </w:rPr>
              <w:tab/>
            </w:r>
            <w:r>
              <w:rPr>
                <w:noProof/>
                <w:webHidden/>
              </w:rPr>
              <w:fldChar w:fldCharType="begin"/>
            </w:r>
            <w:r>
              <w:rPr>
                <w:noProof/>
                <w:webHidden/>
              </w:rPr>
              <w:instrText xml:space="preserve"> PAGEREF _Toc242437016 \h </w:instrText>
            </w:r>
            <w:r>
              <w:rPr>
                <w:noProof/>
                <w:webHidden/>
              </w:rPr>
            </w:r>
            <w:r>
              <w:rPr>
                <w:noProof/>
                <w:webHidden/>
              </w:rPr>
              <w:fldChar w:fldCharType="separate"/>
            </w:r>
            <w:r>
              <w:rPr>
                <w:noProof/>
                <w:webHidden/>
              </w:rPr>
              <w:t>35</w:t>
            </w:r>
            <w:r>
              <w:rPr>
                <w:noProof/>
                <w:webHidden/>
              </w:rPr>
              <w:fldChar w:fldCharType="end"/>
            </w:r>
          </w:hyperlink>
        </w:p>
        <w:p w14:paraId="7F77C8A0" w14:textId="5E796563" w:rsidR="00757349" w:rsidRDefault="00757349">
          <w:pPr>
            <w:pStyle w:val="TOC1"/>
            <w:tabs>
              <w:tab w:val="left" w:pos="480"/>
              <w:tab w:val="right" w:leader="dot" w:pos="9016"/>
            </w:tabs>
            <w:rPr>
              <w:rFonts w:asciiTheme="minorHAnsi" w:eastAsiaTheme="minorEastAsia" w:hAnsiTheme="minorHAnsi"/>
              <w:b w:val="0"/>
              <w:bCs w:val="0"/>
              <w:noProof/>
              <w:sz w:val="24"/>
              <w:szCs w:val="24"/>
              <w:lang w:val="en-EE" w:eastAsia="zh-CN"/>
            </w:rPr>
          </w:pPr>
          <w:hyperlink w:anchor="_Toc242437017" w:history="1">
            <w:r w:rsidRPr="00094638">
              <w:rPr>
                <w:rStyle w:val="Hyperlink"/>
                <w:noProof/>
              </w:rPr>
              <w:t>3.</w:t>
            </w:r>
            <w:r>
              <w:rPr>
                <w:rFonts w:asciiTheme="minorHAnsi" w:eastAsiaTheme="minorEastAsia" w:hAnsiTheme="minorHAnsi"/>
                <w:b w:val="0"/>
                <w:bCs w:val="0"/>
                <w:noProof/>
                <w:sz w:val="24"/>
                <w:szCs w:val="24"/>
                <w:lang w:val="en-EE" w:eastAsia="zh-CN"/>
              </w:rPr>
              <w:tab/>
            </w:r>
            <w:r w:rsidRPr="00094638">
              <w:rPr>
                <w:rStyle w:val="Hyperlink"/>
                <w:noProof/>
              </w:rPr>
              <w:t>Elanike küsitluse kokkuvõte</w:t>
            </w:r>
            <w:r>
              <w:rPr>
                <w:noProof/>
                <w:webHidden/>
              </w:rPr>
              <w:tab/>
            </w:r>
            <w:r>
              <w:rPr>
                <w:noProof/>
                <w:webHidden/>
              </w:rPr>
              <w:fldChar w:fldCharType="begin"/>
            </w:r>
            <w:r>
              <w:rPr>
                <w:noProof/>
                <w:webHidden/>
              </w:rPr>
              <w:instrText xml:space="preserve"> PAGEREF _Toc242437017 \h </w:instrText>
            </w:r>
            <w:r>
              <w:rPr>
                <w:noProof/>
                <w:webHidden/>
              </w:rPr>
            </w:r>
            <w:r>
              <w:rPr>
                <w:noProof/>
                <w:webHidden/>
              </w:rPr>
              <w:fldChar w:fldCharType="separate"/>
            </w:r>
            <w:r>
              <w:rPr>
                <w:noProof/>
                <w:webHidden/>
              </w:rPr>
              <w:t>37</w:t>
            </w:r>
            <w:r>
              <w:rPr>
                <w:noProof/>
                <w:webHidden/>
              </w:rPr>
              <w:fldChar w:fldCharType="end"/>
            </w:r>
          </w:hyperlink>
        </w:p>
        <w:p w14:paraId="47C4152C" w14:textId="31589C8F" w:rsidR="00811896" w:rsidRPr="00EC219F" w:rsidRDefault="00811896" w:rsidP="00EC219F">
          <w:pPr>
            <w:rPr>
              <w:b/>
              <w:bCs/>
            </w:rPr>
          </w:pPr>
          <w:r w:rsidRPr="00917723">
            <w:rPr>
              <w:b/>
              <w:bCs/>
            </w:rPr>
            <w:fldChar w:fldCharType="end"/>
          </w:r>
        </w:p>
      </w:sdtContent>
    </w:sdt>
    <w:p w14:paraId="05ECFE0B" w14:textId="7D73BA39" w:rsidR="002656F1" w:rsidRPr="00917723" w:rsidRDefault="004C22DD" w:rsidP="004C22DD">
      <w:pPr>
        <w:pStyle w:val="Heading1"/>
        <w:numPr>
          <w:ilvl w:val="0"/>
          <w:numId w:val="38"/>
        </w:numPr>
      </w:pPr>
      <w:bookmarkStart w:id="2" w:name="_Toc242436986"/>
      <w:r>
        <w:lastRenderedPageBreak/>
        <w:t>Põltsamaa vald</w:t>
      </w:r>
      <w:bookmarkEnd w:id="2"/>
    </w:p>
    <w:p w14:paraId="6FDAA0F8" w14:textId="77777777" w:rsidR="002656F1" w:rsidRPr="00917723" w:rsidRDefault="002656F1" w:rsidP="002656F1"/>
    <w:p w14:paraId="206E86F9" w14:textId="59829713" w:rsidR="002656F1" w:rsidRPr="00917723" w:rsidRDefault="002656F1" w:rsidP="00EC219F">
      <w:pPr>
        <w:pStyle w:val="Heading2"/>
        <w:numPr>
          <w:ilvl w:val="1"/>
          <w:numId w:val="38"/>
        </w:numPr>
      </w:pPr>
      <w:bookmarkStart w:id="3" w:name="_Toc242436987"/>
      <w:r w:rsidRPr="00917723">
        <w:t>A</w:t>
      </w:r>
      <w:r w:rsidR="00E1094E" w:rsidRPr="00917723">
        <w:t>send ja ruumimuster</w:t>
      </w:r>
      <w:bookmarkEnd w:id="3"/>
    </w:p>
    <w:p w14:paraId="57CDFB3B" w14:textId="77777777" w:rsidR="00C87F4F" w:rsidRDefault="00C87F4F" w:rsidP="009B693D"/>
    <w:p w14:paraId="1D06D5C9" w14:textId="77777777" w:rsidR="00580E09" w:rsidRDefault="00580E09" w:rsidP="00580E09">
      <w:r>
        <w:t>Põltsamaa vald paikneb Jõgeva maakonnas Kesk-Eesti lavamaa idaosas, ulatudes lõunapoolses osas ka Võrtsjärve madalikule. Valla keskus asub Põltsamaa linnas, mille kaugus on Tartust 60 km, Tallinnast 127 km ning maakonnakeskusest Jõgevast u 30 km. Põltsamaa vald piirneb kirdes Jõgeva vallaga, kagus Tartu vallaga, edelas Viljandi ja Põhja-Sakala vallaga ning loodes Järva vallaga.</w:t>
      </w:r>
    </w:p>
    <w:p w14:paraId="18DF5364" w14:textId="679803A8" w:rsidR="00580E09" w:rsidRDefault="00580E09" w:rsidP="00580E09">
      <w:r>
        <w:t>Enne 2017. aastal toimunud haldusreformi koosnes praegune Põltsamaa vald neljast omavalitsusüksusest: Pajusi vald, Puurmani vald</w:t>
      </w:r>
      <w:r w:rsidR="005C4FA6">
        <w:t>,</w:t>
      </w:r>
      <w:r>
        <w:t xml:space="preserve"> Põltsamaa vald ja Põltsamaa linn.</w:t>
      </w:r>
    </w:p>
    <w:p w14:paraId="24406B60" w14:textId="0ED5B9AD" w:rsidR="00580E09" w:rsidRDefault="00580E09" w:rsidP="00580E09">
      <w:r w:rsidRPr="00580E09">
        <w:t xml:space="preserve">Põltsamaa vallas on eristatud 12 kanti, milles on kokku 62 asustusüksust –  valla keskus Põltsamaa linn, kolm alevikku (Adavere, </w:t>
      </w:r>
      <w:proofErr w:type="spellStart"/>
      <w:r w:rsidRPr="00580E09">
        <w:t>Kamari</w:t>
      </w:r>
      <w:proofErr w:type="spellEnd"/>
      <w:r w:rsidRPr="00580E09">
        <w:t xml:space="preserve"> ja Puurmani) ja 58 küla. </w:t>
      </w:r>
      <w:r w:rsidR="00C81C0B">
        <w:t>Valla territoorium on 889,6 km² ja</w:t>
      </w:r>
      <w:r w:rsidRPr="00580E09">
        <w:t xml:space="preserve"> asustustihedus </w:t>
      </w:r>
      <w:r w:rsidRPr="00C81C0B">
        <w:t>10,</w:t>
      </w:r>
      <w:r w:rsidR="00C81C0B" w:rsidRPr="00C81C0B">
        <w:t>1</w:t>
      </w:r>
      <w:r w:rsidRPr="00C81C0B">
        <w:t xml:space="preserve"> in/km².</w:t>
      </w:r>
      <w:r>
        <w:t xml:space="preserve"> </w:t>
      </w:r>
      <w:r w:rsidRPr="00580E09">
        <w:t xml:space="preserve">Valla rahvaarvult suurim asustusüksus on konkurentsitult Põltsamaa linn, suuremates alevikes on elanikke juba enam </w:t>
      </w:r>
      <w:r w:rsidR="00C81C0B">
        <w:t>kordades</w:t>
      </w:r>
      <w:r w:rsidRPr="00580E09">
        <w:t xml:space="preserve"> vähem.</w:t>
      </w:r>
    </w:p>
    <w:p w14:paraId="1E75F2E1" w14:textId="4DD13433" w:rsidR="00580E09" w:rsidRDefault="00580E09" w:rsidP="00580E09">
      <w:r w:rsidRPr="00580E09">
        <w:t>Tulenevalt loodulikest tingimustest (suured metsamassiivid ning raba- ja soomaastikud) on nii maakonnas kui ka Põltsamaa vallas mitmeid hõredamalt asustatud alasid. Eriti väikese asustustihedusega on valla põhjapoolne osa ning rabade alla jääv valla lõunaosa</w:t>
      </w:r>
      <w:r w:rsidR="005C4FA6">
        <w:t>.</w:t>
      </w:r>
    </w:p>
    <w:p w14:paraId="6624BC28" w14:textId="546AE761" w:rsidR="00702CFD" w:rsidRDefault="00C81C0B" w:rsidP="00702CFD">
      <w:r>
        <w:t xml:space="preserve">Lähtuvalt teenuste olemasolust kohal, on </w:t>
      </w:r>
      <w:r w:rsidR="00702CFD">
        <w:t>vald jaotatud kaheksaks piirkonnaks. Piirkonnad, nende keskused (asustusüksused, kus on valla teenus</w:t>
      </w:r>
      <w:r w:rsidR="005C4FA6">
        <w:t>ed</w:t>
      </w:r>
      <w:r w:rsidR="00702CFD">
        <w:t>) ja nende alla kuuluvad asustusüksused on järgnevad</w:t>
      </w:r>
      <w:r>
        <w:t xml:space="preserve"> (Joonis 1)</w:t>
      </w:r>
      <w:r w:rsidR="00702CFD">
        <w:t>:</w:t>
      </w:r>
    </w:p>
    <w:p w14:paraId="2A53372E" w14:textId="61DE9D5B" w:rsidR="00702CFD" w:rsidRDefault="00702CFD" w:rsidP="00702CFD">
      <w:pPr>
        <w:pStyle w:val="ListParagraph"/>
        <w:numPr>
          <w:ilvl w:val="0"/>
          <w:numId w:val="32"/>
        </w:numPr>
      </w:pPr>
      <w:r>
        <w:t>Adavere piirkond (</w:t>
      </w:r>
      <w:r w:rsidR="00C81C0B">
        <w:t>680</w:t>
      </w:r>
      <w:r>
        <w:t xml:space="preserve"> elanikku) – teenustega keskus on Adavere alevik. Piirkonna asustusüksused on Kalme, Pilu, Puduküla ja Puiatu küla.</w:t>
      </w:r>
    </w:p>
    <w:p w14:paraId="5578A1B9" w14:textId="60D15841" w:rsidR="00702CFD" w:rsidRDefault="00702CFD" w:rsidP="00702CFD">
      <w:pPr>
        <w:pStyle w:val="ListParagraph"/>
        <w:numPr>
          <w:ilvl w:val="0"/>
          <w:numId w:val="32"/>
        </w:numPr>
      </w:pPr>
      <w:proofErr w:type="spellStart"/>
      <w:r>
        <w:t>Esku</w:t>
      </w:r>
      <w:proofErr w:type="spellEnd"/>
      <w:r>
        <w:t xml:space="preserve"> piirkond (</w:t>
      </w:r>
      <w:r w:rsidR="00C81C0B">
        <w:t>642</w:t>
      </w:r>
      <w:r>
        <w:t xml:space="preserve"> elanikku) – teenustega keskused on </w:t>
      </w:r>
      <w:proofErr w:type="spellStart"/>
      <w:r>
        <w:t>Esku</w:t>
      </w:r>
      <w:proofErr w:type="spellEnd"/>
      <w:r>
        <w:t xml:space="preserve"> ja Võisiku küla. Piirkonna asustusüksused on Lebavere, </w:t>
      </w:r>
      <w:proofErr w:type="spellStart"/>
      <w:r>
        <w:t>Nõmavere</w:t>
      </w:r>
      <w:proofErr w:type="spellEnd"/>
      <w:r>
        <w:t xml:space="preserve">, </w:t>
      </w:r>
      <w:proofErr w:type="spellStart"/>
      <w:r>
        <w:t>Rõstla</w:t>
      </w:r>
      <w:proofErr w:type="spellEnd"/>
      <w:r>
        <w:t xml:space="preserve"> , </w:t>
      </w:r>
      <w:proofErr w:type="spellStart"/>
      <w:r>
        <w:t>Räsna</w:t>
      </w:r>
      <w:proofErr w:type="spellEnd"/>
      <w:r>
        <w:t xml:space="preserve"> ja Vitsjärve küla.</w:t>
      </w:r>
    </w:p>
    <w:p w14:paraId="0FE11106" w14:textId="39FE2B51" w:rsidR="00702CFD" w:rsidRDefault="00702CFD" w:rsidP="00702CFD">
      <w:pPr>
        <w:pStyle w:val="ListParagraph"/>
        <w:numPr>
          <w:ilvl w:val="0"/>
          <w:numId w:val="32"/>
        </w:numPr>
      </w:pPr>
      <w:r>
        <w:t>Lustivere piirkond (</w:t>
      </w:r>
      <w:r w:rsidR="00C81C0B">
        <w:t>691</w:t>
      </w:r>
      <w:r>
        <w:t xml:space="preserve"> elanikku) – teenustega keskus on Lustivere küla. Piirkonna asustusüksused </w:t>
      </w:r>
      <w:proofErr w:type="spellStart"/>
      <w:r>
        <w:t>Kaavere</w:t>
      </w:r>
      <w:proofErr w:type="spellEnd"/>
      <w:r>
        <w:t xml:space="preserve">, Kaliküla, </w:t>
      </w:r>
      <w:proofErr w:type="spellStart"/>
      <w:r>
        <w:t>Mõrtsi</w:t>
      </w:r>
      <w:proofErr w:type="spellEnd"/>
      <w:r>
        <w:t xml:space="preserve">, </w:t>
      </w:r>
      <w:proofErr w:type="spellStart"/>
      <w:r>
        <w:t>Neanurme</w:t>
      </w:r>
      <w:proofErr w:type="spellEnd"/>
      <w:r>
        <w:t xml:space="preserve">, Pudivere, </w:t>
      </w:r>
      <w:proofErr w:type="spellStart"/>
      <w:r>
        <w:t>Sulustvere</w:t>
      </w:r>
      <w:proofErr w:type="spellEnd"/>
      <w:r>
        <w:t xml:space="preserve"> ja Tõrenurme küla.</w:t>
      </w:r>
    </w:p>
    <w:p w14:paraId="4856CC5A" w14:textId="170E98A2" w:rsidR="00702CFD" w:rsidRDefault="00702CFD" w:rsidP="00702CFD">
      <w:pPr>
        <w:pStyle w:val="ListParagraph"/>
        <w:numPr>
          <w:ilvl w:val="0"/>
          <w:numId w:val="32"/>
        </w:numPr>
      </w:pPr>
      <w:proofErr w:type="spellStart"/>
      <w:r>
        <w:t>Pisisaare</w:t>
      </w:r>
      <w:proofErr w:type="spellEnd"/>
      <w:r>
        <w:t xml:space="preserve"> piirkond (6</w:t>
      </w:r>
      <w:r w:rsidR="00C81C0B">
        <w:t>38</w:t>
      </w:r>
      <w:r>
        <w:t xml:space="preserve"> elanikku) – teenustega keskused on Pajusi küla ja </w:t>
      </w:r>
      <w:proofErr w:type="spellStart"/>
      <w:r>
        <w:t>Pisisaare</w:t>
      </w:r>
      <w:proofErr w:type="spellEnd"/>
      <w:r>
        <w:t xml:space="preserve"> küla.  Piirkonna asustusüksused on </w:t>
      </w:r>
      <w:proofErr w:type="spellStart"/>
      <w:r>
        <w:t>Arisvere</w:t>
      </w:r>
      <w:proofErr w:type="spellEnd"/>
      <w:r>
        <w:t xml:space="preserve">, Kalana, Kõrkküla, </w:t>
      </w:r>
      <w:proofErr w:type="spellStart"/>
      <w:r>
        <w:t>Loopre</w:t>
      </w:r>
      <w:proofErr w:type="spellEnd"/>
      <w:r>
        <w:t>, Luige, Mõisaküla, Nurga, Sopimetsa, Uuevälja, Vorsti ja Väljataguse küla.</w:t>
      </w:r>
    </w:p>
    <w:p w14:paraId="44EA62E0" w14:textId="5514E0F9" w:rsidR="00702CFD" w:rsidRDefault="00702CFD" w:rsidP="00702CFD">
      <w:pPr>
        <w:pStyle w:val="ListParagraph"/>
        <w:numPr>
          <w:ilvl w:val="0"/>
          <w:numId w:val="32"/>
        </w:numPr>
      </w:pPr>
      <w:r>
        <w:t>Puurmani piirkond</w:t>
      </w:r>
      <w:r>
        <w:tab/>
        <w:t>(10</w:t>
      </w:r>
      <w:r w:rsidR="00C81C0B">
        <w:t>03</w:t>
      </w:r>
      <w:r>
        <w:t xml:space="preserve"> elanikku) – teenustega keskus on Puurmani alevik. Piirkonna asustusüksused on Altnurga, Jüriküla, Kirikuvalla, Kursi, </w:t>
      </w:r>
      <w:proofErr w:type="spellStart"/>
      <w:r>
        <w:t>Laasme</w:t>
      </w:r>
      <w:proofErr w:type="spellEnd"/>
      <w:r>
        <w:t>, Pikknurme, Tammiku ja Tõrve küla.</w:t>
      </w:r>
    </w:p>
    <w:p w14:paraId="6EDFFE78" w14:textId="5696A69B" w:rsidR="00702CFD" w:rsidRDefault="00702CFD" w:rsidP="00702CFD">
      <w:pPr>
        <w:pStyle w:val="ListParagraph"/>
        <w:numPr>
          <w:ilvl w:val="0"/>
          <w:numId w:val="32"/>
        </w:numPr>
      </w:pPr>
      <w:r>
        <w:t>Põltsamaa lähiümbrus (1</w:t>
      </w:r>
      <w:r w:rsidR="00C81C0B">
        <w:t>181</w:t>
      </w:r>
      <w:r>
        <w:t xml:space="preserve"> elanikku) – teenustega keskus on </w:t>
      </w:r>
      <w:proofErr w:type="spellStart"/>
      <w:r>
        <w:t>Kamari</w:t>
      </w:r>
      <w:proofErr w:type="spellEnd"/>
      <w:r>
        <w:t xml:space="preserve"> alevik. Piirkonna asustusüksused on </w:t>
      </w:r>
      <w:proofErr w:type="spellStart"/>
      <w:r>
        <w:t>Alastvere</w:t>
      </w:r>
      <w:proofErr w:type="spellEnd"/>
      <w:r>
        <w:t xml:space="preserve">, </w:t>
      </w:r>
      <w:proofErr w:type="spellStart"/>
      <w:r>
        <w:t>Annikvere</w:t>
      </w:r>
      <w:proofErr w:type="spellEnd"/>
      <w:r>
        <w:t xml:space="preserve">, </w:t>
      </w:r>
      <w:proofErr w:type="spellStart"/>
      <w:r>
        <w:t>Kablaküla</w:t>
      </w:r>
      <w:proofErr w:type="spellEnd"/>
      <w:r>
        <w:t xml:space="preserve">, Kuningamäe, </w:t>
      </w:r>
      <w:proofErr w:type="spellStart"/>
      <w:r>
        <w:t>Mõhküla</w:t>
      </w:r>
      <w:proofErr w:type="spellEnd"/>
      <w:r>
        <w:t xml:space="preserve">, </w:t>
      </w:r>
      <w:proofErr w:type="spellStart"/>
      <w:r>
        <w:t>Mällikvere</w:t>
      </w:r>
      <w:proofErr w:type="spellEnd"/>
      <w:r>
        <w:t xml:space="preserve">, </w:t>
      </w:r>
      <w:proofErr w:type="spellStart"/>
      <w:r>
        <w:t>Pauastvere</w:t>
      </w:r>
      <w:proofErr w:type="spellEnd"/>
      <w:r>
        <w:t>, Umbusi, Võhmanõmme ja Väike-</w:t>
      </w:r>
      <w:proofErr w:type="spellStart"/>
      <w:r>
        <w:t>Kamari</w:t>
      </w:r>
      <w:proofErr w:type="spellEnd"/>
      <w:r>
        <w:t xml:space="preserve"> küla;</w:t>
      </w:r>
    </w:p>
    <w:p w14:paraId="22322C4B" w14:textId="645C1476" w:rsidR="00702CFD" w:rsidRDefault="00702CFD" w:rsidP="00702CFD">
      <w:pPr>
        <w:pStyle w:val="ListParagraph"/>
        <w:numPr>
          <w:ilvl w:val="0"/>
          <w:numId w:val="32"/>
        </w:numPr>
      </w:pPr>
      <w:r>
        <w:t>Põltsamaa linn (3</w:t>
      </w:r>
      <w:r w:rsidR="00C81C0B">
        <w:t>641</w:t>
      </w:r>
      <w:r>
        <w:t xml:space="preserve"> elanikku);</w:t>
      </w:r>
    </w:p>
    <w:p w14:paraId="653AE9DA" w14:textId="5E3B12F3" w:rsidR="00580E09" w:rsidRDefault="00702CFD" w:rsidP="00702CFD">
      <w:pPr>
        <w:pStyle w:val="ListParagraph"/>
        <w:numPr>
          <w:ilvl w:val="0"/>
          <w:numId w:val="32"/>
        </w:numPr>
      </w:pPr>
      <w:proofErr w:type="spellStart"/>
      <w:r>
        <w:t>Vägari</w:t>
      </w:r>
      <w:proofErr w:type="spellEnd"/>
      <w:r>
        <w:t xml:space="preserve"> piirkond (</w:t>
      </w:r>
      <w:r w:rsidR="00C81C0B">
        <w:t>375</w:t>
      </w:r>
      <w:r>
        <w:t xml:space="preserve"> elanikku) – teenustega keskused on </w:t>
      </w:r>
      <w:proofErr w:type="spellStart"/>
      <w:r>
        <w:t>Vägari</w:t>
      </w:r>
      <w:proofErr w:type="spellEnd"/>
      <w:r>
        <w:t xml:space="preserve"> ja Tapiku küla. Piirkonna asustusüksused on Aidu, </w:t>
      </w:r>
      <w:proofErr w:type="spellStart"/>
      <w:r>
        <w:t>Kauru</w:t>
      </w:r>
      <w:proofErr w:type="spellEnd"/>
      <w:r>
        <w:t xml:space="preserve">, Kose, Kõpu, </w:t>
      </w:r>
      <w:proofErr w:type="spellStart"/>
      <w:r>
        <w:t>Lahavere</w:t>
      </w:r>
      <w:proofErr w:type="spellEnd"/>
      <w:r>
        <w:t xml:space="preserve"> ja </w:t>
      </w:r>
      <w:proofErr w:type="spellStart"/>
      <w:r>
        <w:t>Tõivere</w:t>
      </w:r>
      <w:proofErr w:type="spellEnd"/>
      <w:r>
        <w:t xml:space="preserve"> küla.</w:t>
      </w:r>
    </w:p>
    <w:p w14:paraId="283055C9" w14:textId="31F6377B" w:rsidR="00E5366B" w:rsidRPr="00917723" w:rsidRDefault="00702CFD" w:rsidP="00E5366B">
      <w:pPr>
        <w:pStyle w:val="Caption"/>
        <w:rPr>
          <w:highlight w:val="yellow"/>
        </w:rPr>
      </w:pPr>
      <w:r w:rsidRPr="00702CFD">
        <w:rPr>
          <w:noProof/>
          <w:highlight w:val="yellow"/>
        </w:rPr>
        <w:lastRenderedPageBreak/>
        <w:drawing>
          <wp:inline distT="0" distB="0" distL="0" distR="0" wp14:anchorId="435DC0BC" wp14:editId="6B32D005">
            <wp:extent cx="5731510" cy="5731510"/>
            <wp:effectExtent l="0" t="0" r="2540" b="2540"/>
            <wp:docPr id="1959172123"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5F464E68" w14:textId="26952F45" w:rsidR="009B693D" w:rsidRPr="00917723" w:rsidRDefault="009B693D" w:rsidP="009B693D">
      <w:pPr>
        <w:pStyle w:val="Caption"/>
      </w:pPr>
      <w:bookmarkStart w:id="4" w:name="_Ref239258737"/>
      <w:r w:rsidRPr="00917723">
        <w:t xml:space="preserve">Joonis </w:t>
      </w:r>
      <w:r w:rsidRPr="00917723">
        <w:fldChar w:fldCharType="begin"/>
      </w:r>
      <w:r w:rsidRPr="00917723">
        <w:instrText>SEQ Joonis \* ARABIC</w:instrText>
      </w:r>
      <w:r w:rsidRPr="00917723">
        <w:fldChar w:fldCharType="separate"/>
      </w:r>
      <w:r w:rsidR="002D6B16">
        <w:rPr>
          <w:noProof/>
        </w:rPr>
        <w:t>1</w:t>
      </w:r>
      <w:r w:rsidRPr="00917723">
        <w:fldChar w:fldCharType="end"/>
      </w:r>
      <w:bookmarkEnd w:id="4"/>
      <w:r w:rsidRPr="00917723">
        <w:t xml:space="preserve">. </w:t>
      </w:r>
      <w:r w:rsidR="0084746F">
        <w:t>Põltsamaa val</w:t>
      </w:r>
      <w:r w:rsidR="005C4FA6">
        <w:t>la piirkonnad ja elanike arv seisuga 01.01.2026</w:t>
      </w:r>
    </w:p>
    <w:p w14:paraId="1A5EAD4A" w14:textId="77777777" w:rsidR="00FE6998" w:rsidRPr="00917723" w:rsidRDefault="00FE6998" w:rsidP="002656F1"/>
    <w:p w14:paraId="5272E050" w14:textId="77777777" w:rsidR="009B693D" w:rsidRPr="00917723" w:rsidRDefault="009B693D">
      <w:pPr>
        <w:spacing w:after="0"/>
        <w:jc w:val="left"/>
        <w:rPr>
          <w:rFonts w:asciiTheme="majorHAnsi" w:eastAsiaTheme="majorEastAsia" w:hAnsiTheme="majorHAnsi" w:cstheme="majorBidi"/>
          <w:color w:val="306785" w:themeColor="accent1" w:themeShade="BF"/>
          <w:sz w:val="32"/>
          <w:szCs w:val="32"/>
        </w:rPr>
      </w:pPr>
      <w:r w:rsidRPr="00917723">
        <w:br w:type="page"/>
      </w:r>
    </w:p>
    <w:p w14:paraId="4F59E5E7" w14:textId="3A7683D4" w:rsidR="00FE6998" w:rsidRPr="00917723" w:rsidRDefault="00BB636A" w:rsidP="00EC219F">
      <w:pPr>
        <w:pStyle w:val="Heading2"/>
        <w:numPr>
          <w:ilvl w:val="1"/>
          <w:numId w:val="38"/>
        </w:numPr>
        <w:rPr>
          <w:rFonts w:ascii="Aptos" w:hAnsi="Aptos"/>
        </w:rPr>
      </w:pPr>
      <w:bookmarkStart w:id="5" w:name="_Toc242436988"/>
      <w:r w:rsidRPr="00917723">
        <w:lastRenderedPageBreak/>
        <w:t>Rahvastik</w:t>
      </w:r>
      <w:bookmarkEnd w:id="5"/>
    </w:p>
    <w:p w14:paraId="762A48E6" w14:textId="77777777" w:rsidR="00DA6993" w:rsidRPr="00917723" w:rsidRDefault="00DA6993" w:rsidP="002656F1"/>
    <w:p w14:paraId="77AAFB47" w14:textId="2B285E33" w:rsidR="00822478" w:rsidRDefault="00246ABB" w:rsidP="00822478">
      <w:r>
        <w:t>Põltsamaa vallas</w:t>
      </w:r>
      <w:r w:rsidR="009B693D" w:rsidRPr="00917723">
        <w:t xml:space="preserve"> elas 202</w:t>
      </w:r>
      <w:r w:rsidR="00D057AF" w:rsidRPr="00917723">
        <w:t>6</w:t>
      </w:r>
      <w:r w:rsidR="009B693D" w:rsidRPr="00917723">
        <w:t xml:space="preserve">. aasta 1. jaanuari seisuga </w:t>
      </w:r>
      <w:r w:rsidR="007A7FAD">
        <w:t>9008</w:t>
      </w:r>
      <w:r w:rsidR="00D057AF" w:rsidRPr="00917723">
        <w:t xml:space="preserve"> </w:t>
      </w:r>
      <w:r w:rsidR="009B693D" w:rsidRPr="00917723">
        <w:t>inimest (</w:t>
      </w:r>
      <w:r w:rsidR="00822478" w:rsidRPr="00917723">
        <w:fldChar w:fldCharType="begin"/>
      </w:r>
      <w:r w:rsidR="00822478" w:rsidRPr="00917723">
        <w:instrText xml:space="preserve"> REF _Ref231301004 \h </w:instrText>
      </w:r>
      <w:r w:rsidR="00822478" w:rsidRPr="00917723">
        <w:fldChar w:fldCharType="separate"/>
      </w:r>
      <w:r w:rsidR="00E85687" w:rsidRPr="00917723">
        <w:t xml:space="preserve">Joonis </w:t>
      </w:r>
      <w:r w:rsidR="00E85687">
        <w:rPr>
          <w:noProof/>
        </w:rPr>
        <w:t>2</w:t>
      </w:r>
      <w:r w:rsidR="00822478" w:rsidRPr="00917723">
        <w:fldChar w:fldCharType="end"/>
      </w:r>
      <w:r w:rsidR="009B693D" w:rsidRPr="00917723">
        <w:t xml:space="preserve">). </w:t>
      </w:r>
      <w:r w:rsidR="007A7FAD" w:rsidRPr="007A7FAD">
        <w:t xml:space="preserve">Seda on umbes </w:t>
      </w:r>
      <w:r w:rsidR="007A7FAD">
        <w:t>28</w:t>
      </w:r>
      <w:r w:rsidR="007A7FAD" w:rsidRPr="007A7FAD">
        <w:t>00 inimese võrra vähem kui 15 aastat tagasi. Elanike arv on vallas negatiivse loomuliku iibe ja rändeiibe koosmõjul olnud pidevas languses</w:t>
      </w:r>
      <w:r w:rsidR="007A7FAD">
        <w:t xml:space="preserve"> (v.a aastal 2022, mil saabusid sõjapõgenikud Ukrainast).</w:t>
      </w:r>
    </w:p>
    <w:p w14:paraId="67C07274" w14:textId="77777777" w:rsidR="00822478" w:rsidRPr="00917723" w:rsidRDefault="00822478" w:rsidP="00822478"/>
    <w:p w14:paraId="47D20146" w14:textId="037E3A80" w:rsidR="00822478" w:rsidRPr="00917723" w:rsidRDefault="005B464A" w:rsidP="00822478">
      <w:r>
        <w:rPr>
          <w:noProof/>
        </w:rPr>
        <w:drawing>
          <wp:inline distT="0" distB="0" distL="0" distR="0" wp14:anchorId="1C96F986" wp14:editId="4EED4E6A">
            <wp:extent cx="5731510" cy="2733040"/>
            <wp:effectExtent l="0" t="0" r="2540" b="0"/>
            <wp:docPr id="1117414641" name="Diagramm 1">
              <a:extLst xmlns:a="http://schemas.openxmlformats.org/drawingml/2006/main">
                <a:ext uri="{FF2B5EF4-FFF2-40B4-BE49-F238E27FC236}">
                  <a16:creationId xmlns:a16="http://schemas.microsoft.com/office/drawing/2014/main" id="{C2165FA3-911B-4A2F-878A-C90F95CBB7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41D7AED" w14:textId="668AB3A5" w:rsidR="003148CF" w:rsidRPr="00917723" w:rsidRDefault="00822478" w:rsidP="00822478">
      <w:pPr>
        <w:pStyle w:val="Caption"/>
      </w:pPr>
      <w:bookmarkStart w:id="6" w:name="_Ref231301004"/>
      <w:r w:rsidRPr="00917723">
        <w:t xml:space="preserve">Joonis </w:t>
      </w:r>
      <w:r w:rsidRPr="00917723">
        <w:fldChar w:fldCharType="begin"/>
      </w:r>
      <w:r w:rsidRPr="00917723">
        <w:instrText>SEQ Joonis \* ARABIC</w:instrText>
      </w:r>
      <w:r w:rsidRPr="00917723">
        <w:fldChar w:fldCharType="separate"/>
      </w:r>
      <w:r w:rsidR="002D6B16">
        <w:rPr>
          <w:noProof/>
        </w:rPr>
        <w:t>2</w:t>
      </w:r>
      <w:r w:rsidRPr="00917723">
        <w:fldChar w:fldCharType="end"/>
      </w:r>
      <w:bookmarkEnd w:id="6"/>
      <w:r w:rsidRPr="00917723">
        <w:t xml:space="preserve">. </w:t>
      </w:r>
      <w:r w:rsidR="000F5411">
        <w:t>Põltsamaa valla</w:t>
      </w:r>
      <w:r w:rsidRPr="00917723">
        <w:t xml:space="preserve"> elanikkonna dünaamika 2011-2026 (Rahvastikuregister)</w:t>
      </w:r>
    </w:p>
    <w:p w14:paraId="6E7EA068" w14:textId="77777777" w:rsidR="00822478" w:rsidRPr="00917723" w:rsidRDefault="00822478" w:rsidP="003E2FEA"/>
    <w:p w14:paraId="5A76186D" w14:textId="60067242" w:rsidR="009B693D" w:rsidRPr="00917723" w:rsidRDefault="007A7FAD" w:rsidP="003E2FEA">
      <w:r w:rsidRPr="007A7FAD">
        <w:t>Rahvaarv vallas on</w:t>
      </w:r>
      <w:r w:rsidR="00AF2996">
        <w:t xml:space="preserve"> möödunud 15 aasta jooksul</w:t>
      </w:r>
      <w:r w:rsidRPr="007A7FAD">
        <w:t xml:space="preserve"> kahanenud keskmiselt 1,</w:t>
      </w:r>
      <w:r>
        <w:t>6</w:t>
      </w:r>
      <w:r w:rsidRPr="007A7FAD">
        <w:t>% võrra aastas</w:t>
      </w:r>
      <w:r>
        <w:t>, viimasel viiel aastal keskmiselt 1,2% aastas</w:t>
      </w:r>
      <w:r w:rsidRPr="007A7FAD">
        <w:t>. Vanuserühmadest on suurim kahanemine aset leidnud tööeas rahvastikus, valla keskmisega samaväärselt ka noor</w:t>
      </w:r>
      <w:r>
        <w:t>emates</w:t>
      </w:r>
      <w:r w:rsidRPr="007A7FAD">
        <w:t xml:space="preserve"> vanuserühmades </w:t>
      </w:r>
      <w:r w:rsidR="13CCA134" w:rsidRPr="00917723">
        <w:t>(</w:t>
      </w:r>
      <w:r w:rsidR="00D057AF" w:rsidRPr="00917723">
        <w:fldChar w:fldCharType="begin"/>
      </w:r>
      <w:r w:rsidR="00D057AF" w:rsidRPr="00917723">
        <w:instrText xml:space="preserve"> REF _Ref231301038 \h </w:instrText>
      </w:r>
      <w:r w:rsidR="00D057AF" w:rsidRPr="00917723">
        <w:fldChar w:fldCharType="separate"/>
      </w:r>
      <w:r w:rsidR="00E85687" w:rsidRPr="00917723">
        <w:t xml:space="preserve">Joonis </w:t>
      </w:r>
      <w:r w:rsidR="00E85687">
        <w:rPr>
          <w:noProof/>
        </w:rPr>
        <w:t>3</w:t>
      </w:r>
      <w:r w:rsidR="00D057AF" w:rsidRPr="00917723">
        <w:fldChar w:fldCharType="end"/>
      </w:r>
      <w:r w:rsidR="13CCA134" w:rsidRPr="00917723">
        <w:t>).</w:t>
      </w:r>
    </w:p>
    <w:p w14:paraId="3A71652A" w14:textId="77777777" w:rsidR="00822478" w:rsidRPr="00917723" w:rsidRDefault="00822478" w:rsidP="003E2FEA"/>
    <w:p w14:paraId="01FE534C" w14:textId="1D78FAEA" w:rsidR="00DB6E71" w:rsidRPr="00917723" w:rsidRDefault="005B464A" w:rsidP="003E2FEA">
      <w:r>
        <w:rPr>
          <w:noProof/>
        </w:rPr>
        <w:drawing>
          <wp:inline distT="0" distB="0" distL="0" distR="0" wp14:anchorId="453E9DFA" wp14:editId="15A91B93">
            <wp:extent cx="5731510" cy="2160000"/>
            <wp:effectExtent l="0" t="0" r="2540" b="0"/>
            <wp:docPr id="1729755036" name="Diagramm 1">
              <a:extLst xmlns:a="http://schemas.openxmlformats.org/drawingml/2006/main">
                <a:ext uri="{FF2B5EF4-FFF2-40B4-BE49-F238E27FC236}">
                  <a16:creationId xmlns:a16="http://schemas.microsoft.com/office/drawing/2014/main" id="{F57BF563-4373-47A1-8D57-9906E8866B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924CD2A" w14:textId="6F552B21" w:rsidR="00DB6E71" w:rsidRPr="00917723" w:rsidRDefault="00DB6E71" w:rsidP="00DB6E71">
      <w:pPr>
        <w:pStyle w:val="Caption"/>
      </w:pPr>
      <w:bookmarkStart w:id="7" w:name="_Ref231301038"/>
      <w:r w:rsidRPr="00917723">
        <w:t xml:space="preserve">Joonis </w:t>
      </w:r>
      <w:r w:rsidRPr="00917723">
        <w:fldChar w:fldCharType="begin"/>
      </w:r>
      <w:r w:rsidRPr="00917723">
        <w:instrText>SEQ Joonis \* ARABIC</w:instrText>
      </w:r>
      <w:r w:rsidRPr="00917723">
        <w:fldChar w:fldCharType="separate"/>
      </w:r>
      <w:r w:rsidR="002D6B16">
        <w:rPr>
          <w:noProof/>
        </w:rPr>
        <w:t>3</w:t>
      </w:r>
      <w:r w:rsidRPr="00917723">
        <w:fldChar w:fldCharType="end"/>
      </w:r>
      <w:bookmarkEnd w:id="7"/>
      <w:r w:rsidRPr="00917723">
        <w:t xml:space="preserve">. </w:t>
      </w:r>
      <w:r w:rsidR="000F5411">
        <w:t>Põltsamaa valla</w:t>
      </w:r>
      <w:r w:rsidRPr="00917723">
        <w:t xml:space="preserve"> elanikkonna dünaamika vanus</w:t>
      </w:r>
      <w:r w:rsidR="00822478" w:rsidRPr="00917723">
        <w:t>e</w:t>
      </w:r>
      <w:r w:rsidRPr="00917723">
        <w:t>rühmades perioodidel 2011</w:t>
      </w:r>
      <w:r w:rsidR="00822478" w:rsidRPr="00917723">
        <w:t>–</w:t>
      </w:r>
      <w:r w:rsidRPr="00917723">
        <w:t>2026 (Rahvastikuregister)</w:t>
      </w:r>
    </w:p>
    <w:p w14:paraId="0951F16D" w14:textId="73C15A81" w:rsidR="00CF1BC3" w:rsidRDefault="00CF1BC3" w:rsidP="00CF1BC3">
      <w:r w:rsidRPr="007A7FAD">
        <w:t>Valla piirkonnad on erineva rahvaarvuga (osalt ka rahvastiku vanusstruktuuri ja iibenäitajatega)</w:t>
      </w:r>
      <w:r>
        <w:t xml:space="preserve">, kuid kõikides neis on rahvaarvu muutus olnud möödunud aastatel negatiive. Absoluutnumbrites </w:t>
      </w:r>
      <w:r>
        <w:lastRenderedPageBreak/>
        <w:t xml:space="preserve">on suurim kahanemine aset leidnud Põltsamaa linnas. Protsentuaalselt on väikseim vähenemine aset leidnud Puurmani piirkonnas ja Põltsamaa lähiümbruses. </w:t>
      </w:r>
      <w:proofErr w:type="spellStart"/>
      <w:r>
        <w:t>Vägari</w:t>
      </w:r>
      <w:proofErr w:type="spellEnd"/>
      <w:r>
        <w:t xml:space="preserve"> ja </w:t>
      </w:r>
      <w:proofErr w:type="spellStart"/>
      <w:r>
        <w:t>Esku</w:t>
      </w:r>
      <w:proofErr w:type="spellEnd"/>
      <w:r>
        <w:t xml:space="preserve"> piirkonna rahvastiku suure kahanemise taga on vähemalt osalt kannete muutused rahvastikuregistris seoses hoolekandeasutuste tegevusega (Joonis 4).</w:t>
      </w:r>
    </w:p>
    <w:p w14:paraId="65DB8A0D" w14:textId="77777777" w:rsidR="00CF1BC3" w:rsidRDefault="00CF1BC3" w:rsidP="00CF1BC3"/>
    <w:p w14:paraId="324C06FD" w14:textId="77777777" w:rsidR="00CF1BC3" w:rsidRDefault="00CF1BC3" w:rsidP="00CF1BC3">
      <w:r>
        <w:rPr>
          <w:noProof/>
        </w:rPr>
        <w:drawing>
          <wp:inline distT="0" distB="0" distL="0" distR="0" wp14:anchorId="1DAE044C" wp14:editId="37E78684">
            <wp:extent cx="5731510" cy="2788285"/>
            <wp:effectExtent l="0" t="0" r="2540" b="0"/>
            <wp:docPr id="767503674" name="Diagramm 1">
              <a:extLst xmlns:a="http://schemas.openxmlformats.org/drawingml/2006/main">
                <a:ext uri="{FF2B5EF4-FFF2-40B4-BE49-F238E27FC236}">
                  <a16:creationId xmlns:a16="http://schemas.microsoft.com/office/drawing/2014/main" id="{1F1A8D3D-BC8E-4694-9370-B41A6EBB2C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9B4F1D3" w14:textId="2E20A622" w:rsidR="00CF1BC3" w:rsidRPr="00917723" w:rsidRDefault="00CF1BC3" w:rsidP="00CF1BC3">
      <w:pPr>
        <w:pStyle w:val="Caption"/>
      </w:pPr>
      <w:r w:rsidRPr="00917723">
        <w:t xml:space="preserve">Joonis </w:t>
      </w:r>
      <w:r w:rsidRPr="00917723">
        <w:fldChar w:fldCharType="begin"/>
      </w:r>
      <w:r w:rsidRPr="00917723">
        <w:instrText>SEQ Joonis \* ARABIC</w:instrText>
      </w:r>
      <w:r w:rsidRPr="00917723">
        <w:fldChar w:fldCharType="separate"/>
      </w:r>
      <w:r w:rsidR="002D6B16">
        <w:rPr>
          <w:noProof/>
        </w:rPr>
        <w:t>4</w:t>
      </w:r>
      <w:r w:rsidRPr="00917723">
        <w:fldChar w:fldCharType="end"/>
      </w:r>
      <w:r w:rsidRPr="00917723">
        <w:t xml:space="preserve">. </w:t>
      </w:r>
      <w:r>
        <w:t>Põltsamaa valla</w:t>
      </w:r>
      <w:r w:rsidRPr="00917723">
        <w:t xml:space="preserve"> rahvastikupüramiid seisuga1.01.2026 (Rahvastikuregister)</w:t>
      </w:r>
    </w:p>
    <w:p w14:paraId="736DFBC3" w14:textId="77777777" w:rsidR="007A7FAD" w:rsidRDefault="007A7FAD" w:rsidP="003742F6"/>
    <w:p w14:paraId="52F8C18F" w14:textId="7DE11481" w:rsidR="003742F6" w:rsidRPr="00917723" w:rsidRDefault="00CF1BC3" w:rsidP="003742F6">
      <w:r w:rsidRPr="00CF1BC3">
        <w:t xml:space="preserve">Loomulik iive on vallas negatiivne. Viimasel kuuel aastal on aastakeskmiselt olnud sünde </w:t>
      </w:r>
      <w:r>
        <w:t>70</w:t>
      </w:r>
      <w:r w:rsidRPr="00CF1BC3">
        <w:t xml:space="preserve"> ja surmasid </w:t>
      </w:r>
      <w:r>
        <w:t>134</w:t>
      </w:r>
      <w:r w:rsidRPr="00CF1BC3">
        <w:t xml:space="preserve"> ehk omavalitsuse rahvaarv on loomuliku iibe tõttu aastakeskmiselt vähenenud </w:t>
      </w:r>
      <w:r>
        <w:t>64</w:t>
      </w:r>
      <w:r w:rsidRPr="00CF1BC3">
        <w:t xml:space="preserve"> elaniku võrra. </w:t>
      </w:r>
      <w:r>
        <w:t>Negatiivne</w:t>
      </w:r>
      <w:r w:rsidRPr="00CF1BC3">
        <w:t xml:space="preserve"> on </w:t>
      </w:r>
      <w:r>
        <w:t xml:space="preserve">olnud ka </w:t>
      </w:r>
      <w:r w:rsidRPr="00CF1BC3">
        <w:t xml:space="preserve">rändeiive </w:t>
      </w:r>
      <w:r>
        <w:t>(v.a. erandaasta 2022)</w:t>
      </w:r>
      <w:r w:rsidRPr="00CF1BC3">
        <w:t xml:space="preserve">. Viimasel kuuel aastal on aastakeskmiselt </w:t>
      </w:r>
      <w:r>
        <w:t>lahkunud</w:t>
      </w:r>
      <w:r w:rsidRPr="00CF1BC3">
        <w:t xml:space="preserve"> </w:t>
      </w:r>
      <w:r>
        <w:t>61</w:t>
      </w:r>
      <w:r w:rsidRPr="00CF1BC3">
        <w:t xml:space="preserve"> inimest enam kui </w:t>
      </w:r>
      <w:r>
        <w:t>saabunud</w:t>
      </w:r>
      <w:r w:rsidR="00DB6E71" w:rsidRPr="00917723">
        <w:t xml:space="preserve"> (</w:t>
      </w:r>
      <w:r w:rsidR="00822478" w:rsidRPr="00917723">
        <w:fldChar w:fldCharType="begin"/>
      </w:r>
      <w:r w:rsidR="00822478" w:rsidRPr="00917723">
        <w:instrText xml:space="preserve"> REF _Ref231301250 \h </w:instrText>
      </w:r>
      <w:r w:rsidR="00822478" w:rsidRPr="00917723">
        <w:fldChar w:fldCharType="separate"/>
      </w:r>
      <w:r w:rsidR="008E3542" w:rsidRPr="00917723">
        <w:t xml:space="preserve">Joonis </w:t>
      </w:r>
      <w:r w:rsidR="008E3542">
        <w:rPr>
          <w:noProof/>
        </w:rPr>
        <w:t>5</w:t>
      </w:r>
      <w:r w:rsidR="00822478" w:rsidRPr="00917723">
        <w:fldChar w:fldCharType="end"/>
      </w:r>
      <w:r w:rsidR="00DB6E71" w:rsidRPr="00917723">
        <w:t>)</w:t>
      </w:r>
      <w:r w:rsidR="003742F6" w:rsidRPr="00917723">
        <w:t>.</w:t>
      </w:r>
    </w:p>
    <w:p w14:paraId="37EDA8F1" w14:textId="7B1F382D" w:rsidR="009B693D" w:rsidRPr="00917723" w:rsidRDefault="005B464A" w:rsidP="009B693D">
      <w:pPr>
        <w:pStyle w:val="Caption"/>
      </w:pPr>
      <w:r>
        <w:rPr>
          <w:noProof/>
        </w:rPr>
        <w:drawing>
          <wp:inline distT="0" distB="0" distL="0" distR="0" wp14:anchorId="77BB0670" wp14:editId="0988B61E">
            <wp:extent cx="5731510" cy="2160000"/>
            <wp:effectExtent l="0" t="0" r="2540" b="0"/>
            <wp:docPr id="1515642662" name="Diagramm 1">
              <a:extLst xmlns:a="http://schemas.openxmlformats.org/drawingml/2006/main">
                <a:ext uri="{FF2B5EF4-FFF2-40B4-BE49-F238E27FC236}">
                  <a16:creationId xmlns:a16="http://schemas.microsoft.com/office/drawing/2014/main" id="{6AB5C941-0A48-4D23-B3E6-F7B1ECD1C4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97DA600" w14:textId="5931FC77" w:rsidR="00822478" w:rsidRPr="00917723" w:rsidRDefault="00822478" w:rsidP="00822478">
      <w:pPr>
        <w:pStyle w:val="Caption"/>
      </w:pPr>
      <w:bookmarkStart w:id="8" w:name="_Ref231301250"/>
      <w:r w:rsidRPr="00917723">
        <w:t xml:space="preserve">Joonis </w:t>
      </w:r>
      <w:r w:rsidRPr="00917723">
        <w:fldChar w:fldCharType="begin"/>
      </w:r>
      <w:r w:rsidRPr="00917723">
        <w:instrText>SEQ Joonis \* ARABIC</w:instrText>
      </w:r>
      <w:r w:rsidRPr="00917723">
        <w:fldChar w:fldCharType="separate"/>
      </w:r>
      <w:r w:rsidR="002D6B16">
        <w:rPr>
          <w:noProof/>
        </w:rPr>
        <w:t>5</w:t>
      </w:r>
      <w:r w:rsidRPr="00917723">
        <w:fldChar w:fldCharType="end"/>
      </w:r>
      <w:bookmarkEnd w:id="8"/>
      <w:r w:rsidRPr="00917723">
        <w:t>. Sünnid, surmad, loomulik- ja rändeiive (Rahvastikuregister)</w:t>
      </w:r>
    </w:p>
    <w:p w14:paraId="3726EEC0" w14:textId="17E1072F" w:rsidR="003148CF" w:rsidRPr="00917723" w:rsidRDefault="008E3542" w:rsidP="002656F1">
      <w:r w:rsidRPr="008E3542">
        <w:t>Aastane sündide arv omavalitsuses on aastatel 20</w:t>
      </w:r>
      <w:r>
        <w:t>20</w:t>
      </w:r>
      <w:r w:rsidRPr="008E3542">
        <w:t>–202</w:t>
      </w:r>
      <w:r>
        <w:t>5</w:t>
      </w:r>
      <w:r w:rsidRPr="008E3542">
        <w:t xml:space="preserve"> tervikuna olnud vahemikus </w:t>
      </w:r>
      <w:r>
        <w:t>5</w:t>
      </w:r>
      <w:r w:rsidRPr="008E3542">
        <w:t>5–</w:t>
      </w:r>
      <w:r>
        <w:t>85</w:t>
      </w:r>
      <w:r w:rsidRPr="008E3542">
        <w:t xml:space="preserve"> last. Aastakeskmiselt on </w:t>
      </w:r>
      <w:r>
        <w:t>Põltsamaa linnas</w:t>
      </w:r>
      <w:r w:rsidRPr="008E3542">
        <w:t xml:space="preserve"> sündinud 2</w:t>
      </w:r>
      <w:r>
        <w:t>5</w:t>
      </w:r>
      <w:r w:rsidRPr="008E3542">
        <w:t xml:space="preserve"> last, </w:t>
      </w:r>
      <w:r>
        <w:t>Puurmani</w:t>
      </w:r>
      <w:r w:rsidRPr="008E3542">
        <w:t xml:space="preserve"> piirkonnas </w:t>
      </w:r>
      <w:r>
        <w:t>10</w:t>
      </w:r>
      <w:r w:rsidRPr="008E3542">
        <w:t>,</w:t>
      </w:r>
      <w:r>
        <w:t xml:space="preserve"> Põltsamaa lähiümbruses 8,</w:t>
      </w:r>
      <w:r w:rsidRPr="008E3542">
        <w:t xml:space="preserve"> </w:t>
      </w:r>
      <w:r>
        <w:t xml:space="preserve">Adavere, </w:t>
      </w:r>
      <w:proofErr w:type="spellStart"/>
      <w:r>
        <w:t>Esku</w:t>
      </w:r>
      <w:proofErr w:type="spellEnd"/>
      <w:r>
        <w:t xml:space="preserve"> ja Lustivere</w:t>
      </w:r>
      <w:r w:rsidRPr="008E3542">
        <w:t xml:space="preserve"> piirkonnas </w:t>
      </w:r>
      <w:r>
        <w:t>7</w:t>
      </w:r>
      <w:r w:rsidRPr="008E3542">
        <w:t xml:space="preserve">, </w:t>
      </w:r>
      <w:proofErr w:type="spellStart"/>
      <w:r>
        <w:t>Pisisaare</w:t>
      </w:r>
      <w:proofErr w:type="spellEnd"/>
      <w:r w:rsidRPr="008E3542">
        <w:t xml:space="preserve"> piirkonnas </w:t>
      </w:r>
      <w:r>
        <w:t>5 ning</w:t>
      </w:r>
      <w:r w:rsidRPr="008E3542">
        <w:t xml:space="preserve"> </w:t>
      </w:r>
      <w:proofErr w:type="spellStart"/>
      <w:r>
        <w:t>Vägari</w:t>
      </w:r>
      <w:proofErr w:type="spellEnd"/>
      <w:r w:rsidRPr="008E3542">
        <w:t xml:space="preserve"> piirkonnas </w:t>
      </w:r>
      <w:r>
        <w:t>3</w:t>
      </w:r>
      <w:r w:rsidRPr="008E3542">
        <w:t xml:space="preserve"> last</w:t>
      </w:r>
      <w:r>
        <w:t xml:space="preserve"> (Joonis 6).</w:t>
      </w:r>
    </w:p>
    <w:p w14:paraId="3DE26B24" w14:textId="77777777" w:rsidR="008E3542" w:rsidRDefault="008E3542" w:rsidP="002656F1"/>
    <w:p w14:paraId="3CB23C0F" w14:textId="01AB3EA0" w:rsidR="008E3542" w:rsidRDefault="008E3542" w:rsidP="002656F1">
      <w:r>
        <w:rPr>
          <w:noProof/>
        </w:rPr>
        <w:lastRenderedPageBreak/>
        <w:drawing>
          <wp:inline distT="0" distB="0" distL="0" distR="0" wp14:anchorId="218E2A3D" wp14:editId="7292ED4C">
            <wp:extent cx="5731510" cy="2139315"/>
            <wp:effectExtent l="0" t="0" r="2540" b="0"/>
            <wp:docPr id="828323240" name="Diagramm 1">
              <a:extLst xmlns:a="http://schemas.openxmlformats.org/drawingml/2006/main">
                <a:ext uri="{FF2B5EF4-FFF2-40B4-BE49-F238E27FC236}">
                  <a16:creationId xmlns:a16="http://schemas.microsoft.com/office/drawing/2014/main" id="{38875388-FE4C-2CFC-47EC-EC147AC592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DD6C4D7" w14:textId="41A4C85F" w:rsidR="008E3542" w:rsidRPr="00917723" w:rsidRDefault="008E3542" w:rsidP="008E3542">
      <w:pPr>
        <w:pStyle w:val="Caption"/>
      </w:pPr>
      <w:r w:rsidRPr="00917723">
        <w:t xml:space="preserve">Joonis </w:t>
      </w:r>
      <w:r w:rsidRPr="00917723">
        <w:fldChar w:fldCharType="begin"/>
      </w:r>
      <w:r w:rsidRPr="00917723">
        <w:instrText>SEQ Joonis \* ARABIC</w:instrText>
      </w:r>
      <w:r w:rsidRPr="00917723">
        <w:fldChar w:fldCharType="separate"/>
      </w:r>
      <w:r w:rsidR="002D6B16">
        <w:rPr>
          <w:noProof/>
        </w:rPr>
        <w:t>6</w:t>
      </w:r>
      <w:r w:rsidRPr="00917723">
        <w:fldChar w:fldCharType="end"/>
      </w:r>
      <w:r w:rsidRPr="00917723">
        <w:t>. Sün</w:t>
      </w:r>
      <w:r>
        <w:t xml:space="preserve">nid piirkondades 2020-2025 </w:t>
      </w:r>
      <w:r w:rsidRPr="00917723">
        <w:t>(Rahvastikuregister)</w:t>
      </w:r>
    </w:p>
    <w:p w14:paraId="2DF4ABA9" w14:textId="37C91D2A" w:rsidR="008E3542" w:rsidRDefault="009D0D5B" w:rsidP="002656F1">
      <w:r w:rsidRPr="009D0D5B">
        <w:t>Summaarne sündimuskordaja on vallas möödunud kuuel aastal olnud keskmiselt 1,</w:t>
      </w:r>
      <w:r w:rsidR="00867BE7">
        <w:t>54</w:t>
      </w:r>
      <w:r w:rsidRPr="009D0D5B">
        <w:t xml:space="preserve"> last, mis on võrreldes Eesti keskmisega kõrgem näitaja </w:t>
      </w:r>
      <w:r w:rsidR="00867BE7">
        <w:t xml:space="preserve"> - </w:t>
      </w:r>
      <w:r w:rsidRPr="009D0D5B">
        <w:t>samal perioodil keskmiselt u 1,</w:t>
      </w:r>
      <w:r w:rsidR="00867BE7">
        <w:t>38</w:t>
      </w:r>
      <w:r w:rsidRPr="009D0D5B">
        <w:t xml:space="preserve"> last</w:t>
      </w:r>
      <w:r w:rsidR="00867BE7">
        <w:t xml:space="preserve"> (Joonis 7)</w:t>
      </w:r>
    </w:p>
    <w:p w14:paraId="07CDEF2F" w14:textId="7B33D459" w:rsidR="009D0D5B" w:rsidRDefault="00867BE7" w:rsidP="002656F1">
      <w:r>
        <w:rPr>
          <w:noProof/>
        </w:rPr>
        <w:drawing>
          <wp:inline distT="0" distB="0" distL="0" distR="0" wp14:anchorId="0E66567E" wp14:editId="70F650FB">
            <wp:extent cx="5731510" cy="1800000"/>
            <wp:effectExtent l="0" t="0" r="2540" b="0"/>
            <wp:docPr id="747810837" name="Diagramm 1">
              <a:extLst xmlns:a="http://schemas.openxmlformats.org/drawingml/2006/main">
                <a:ext uri="{FF2B5EF4-FFF2-40B4-BE49-F238E27FC236}">
                  <a16:creationId xmlns:a16="http://schemas.microsoft.com/office/drawing/2014/main" id="{78B3958D-A0ED-4A4E-9F36-500EB08F23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82F6022" w14:textId="4FBDCC1C" w:rsidR="009D0D5B" w:rsidRPr="00917723" w:rsidRDefault="009D0D5B" w:rsidP="009D0D5B">
      <w:pPr>
        <w:pStyle w:val="Caption"/>
      </w:pPr>
      <w:r w:rsidRPr="00917723">
        <w:t xml:space="preserve">Joonis </w:t>
      </w:r>
      <w:r w:rsidRPr="00917723">
        <w:fldChar w:fldCharType="begin"/>
      </w:r>
      <w:r w:rsidRPr="00917723">
        <w:instrText>SEQ Joonis \* ARABIC</w:instrText>
      </w:r>
      <w:r w:rsidRPr="00917723">
        <w:fldChar w:fldCharType="separate"/>
      </w:r>
      <w:r w:rsidR="002D6B16">
        <w:rPr>
          <w:noProof/>
        </w:rPr>
        <w:t>7</w:t>
      </w:r>
      <w:r w:rsidRPr="00917723">
        <w:fldChar w:fldCharType="end"/>
      </w:r>
      <w:r w:rsidRPr="00917723">
        <w:t xml:space="preserve">. </w:t>
      </w:r>
      <w:r w:rsidR="00867BE7">
        <w:t>Summa</w:t>
      </w:r>
      <w:r w:rsidR="00470F31">
        <w:t>a</w:t>
      </w:r>
      <w:r w:rsidR="00867BE7">
        <w:t>rne sündimuskordaja vallas</w:t>
      </w:r>
      <w:r>
        <w:t xml:space="preserve"> 2020-2025</w:t>
      </w:r>
    </w:p>
    <w:p w14:paraId="77C9AFC0" w14:textId="1DAB4D36" w:rsidR="009D0D5B" w:rsidRDefault="009D0D5B" w:rsidP="002656F1">
      <w:r w:rsidRPr="009D0D5B">
        <w:t xml:space="preserve">Sisse- ja väljaränne ei jaotu ajas ning territoriaalselt ühtlaselt. Statistiliselt on kuue aasta jooksul </w:t>
      </w:r>
      <w:r w:rsidR="00867BE7">
        <w:t xml:space="preserve">rändesaldo olnud tasakaalulähedane Põltsamaa lähiümbruses (+2 aastas), Puurmani  (0) ja </w:t>
      </w:r>
      <w:proofErr w:type="spellStart"/>
      <w:r w:rsidR="00867BE7">
        <w:t>Pisisaare</w:t>
      </w:r>
      <w:proofErr w:type="spellEnd"/>
      <w:r w:rsidR="00867BE7">
        <w:t xml:space="preserve"> (-3) piirkonnas. Väljaränne on ületanu</w:t>
      </w:r>
      <w:r w:rsidR="00470F31">
        <w:t>d</w:t>
      </w:r>
      <w:r w:rsidR="00867BE7">
        <w:t xml:space="preserve"> sisserännet enam Adavere (-6)</w:t>
      </w:r>
      <w:r w:rsidR="004E7A5F">
        <w:t xml:space="preserve">, </w:t>
      </w:r>
      <w:proofErr w:type="spellStart"/>
      <w:r w:rsidR="004E7A5F">
        <w:t>Vägari</w:t>
      </w:r>
      <w:proofErr w:type="spellEnd"/>
      <w:r w:rsidR="004E7A5F">
        <w:t xml:space="preserve"> (-8) ning Lustivere piirkonnas ja Põltsama</w:t>
      </w:r>
      <w:r w:rsidR="00470F31">
        <w:t>a</w:t>
      </w:r>
      <w:r w:rsidR="004E7A5F">
        <w:t xml:space="preserve"> linnas (aastakeskmiselt -10 elanikku) (Joonis 8).</w:t>
      </w:r>
    </w:p>
    <w:p w14:paraId="31F29156" w14:textId="27DF5512" w:rsidR="009D0D5B" w:rsidRDefault="009D0D5B" w:rsidP="002656F1">
      <w:r>
        <w:rPr>
          <w:noProof/>
        </w:rPr>
        <w:drawing>
          <wp:inline distT="0" distB="0" distL="0" distR="0" wp14:anchorId="3DCF58D9" wp14:editId="710A009D">
            <wp:extent cx="5731510" cy="2160000"/>
            <wp:effectExtent l="0" t="0" r="2540" b="0"/>
            <wp:docPr id="1473861650" name="Diagramm 1">
              <a:extLst xmlns:a="http://schemas.openxmlformats.org/drawingml/2006/main">
                <a:ext uri="{FF2B5EF4-FFF2-40B4-BE49-F238E27FC236}">
                  <a16:creationId xmlns:a16="http://schemas.microsoft.com/office/drawing/2014/main" id="{5C1FB135-92D5-4B9E-9637-78AFA02B8C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93F5804" w14:textId="2D9A98CB" w:rsidR="004E7A5F" w:rsidRPr="00917723" w:rsidRDefault="004E7A5F" w:rsidP="004E7A5F">
      <w:pPr>
        <w:pStyle w:val="Caption"/>
      </w:pPr>
      <w:r w:rsidRPr="00917723">
        <w:t xml:space="preserve">Joonis </w:t>
      </w:r>
      <w:r w:rsidRPr="00917723">
        <w:fldChar w:fldCharType="begin"/>
      </w:r>
      <w:r w:rsidRPr="00917723">
        <w:instrText>SEQ Joonis \* ARABIC</w:instrText>
      </w:r>
      <w:r w:rsidRPr="00917723">
        <w:fldChar w:fldCharType="separate"/>
      </w:r>
      <w:r w:rsidR="002D6B16">
        <w:rPr>
          <w:noProof/>
        </w:rPr>
        <w:t>8</w:t>
      </w:r>
      <w:r w:rsidRPr="00917723">
        <w:fldChar w:fldCharType="end"/>
      </w:r>
      <w:r w:rsidRPr="00917723">
        <w:t xml:space="preserve">. </w:t>
      </w:r>
      <w:r>
        <w:t>Rändesaldo piirkondades 2020-2025 (Rahvastikuregister)</w:t>
      </w:r>
    </w:p>
    <w:p w14:paraId="593E500F" w14:textId="66DD93CC" w:rsidR="009D0D5B" w:rsidRDefault="00900422" w:rsidP="002656F1">
      <w:r w:rsidRPr="00C30A23">
        <w:t>Kokkuvõtvalt on viimasel kuuel aastal loomuliku- ja rändeiibe mõju rahvaarvu muutusele olnud vastavalt -</w:t>
      </w:r>
      <w:r>
        <w:t>0,7</w:t>
      </w:r>
      <w:r w:rsidRPr="00C30A23">
        <w:t xml:space="preserve">% ja </w:t>
      </w:r>
      <w:r>
        <w:t>-</w:t>
      </w:r>
      <w:r w:rsidRPr="00C30A23">
        <w:t>0,</w:t>
      </w:r>
      <w:r>
        <w:t>6</w:t>
      </w:r>
      <w:r w:rsidRPr="00C30A23">
        <w:t>% aastas</w:t>
      </w:r>
      <w:r>
        <w:t xml:space="preserve"> (Tabel 1).</w:t>
      </w:r>
    </w:p>
    <w:p w14:paraId="387A4A8A" w14:textId="30BB8110" w:rsidR="00900422" w:rsidRDefault="00900422" w:rsidP="00900422">
      <w:pPr>
        <w:pStyle w:val="Caption"/>
      </w:pPr>
      <w:r w:rsidRPr="00917723">
        <w:lastRenderedPageBreak/>
        <w:t xml:space="preserve">Tabel </w:t>
      </w:r>
      <w:r w:rsidRPr="00917723">
        <w:fldChar w:fldCharType="begin"/>
      </w:r>
      <w:r w:rsidRPr="00917723">
        <w:instrText>SEQ Tabel \* ARABIC</w:instrText>
      </w:r>
      <w:r w:rsidRPr="00917723">
        <w:fldChar w:fldCharType="separate"/>
      </w:r>
      <w:r w:rsidR="00861F17">
        <w:rPr>
          <w:noProof/>
        </w:rPr>
        <w:t>1</w:t>
      </w:r>
      <w:r w:rsidRPr="00917723">
        <w:fldChar w:fldCharType="end"/>
      </w:r>
      <w:r w:rsidRPr="00917723">
        <w:t xml:space="preserve">. </w:t>
      </w:r>
      <w:r w:rsidRPr="00900422">
        <w:t xml:space="preserve">Loomuliku- ja rändeiibe mõju </w:t>
      </w:r>
      <w:r>
        <w:t xml:space="preserve">rahvaarvu muutusele </w:t>
      </w:r>
      <w:r w:rsidRPr="00900422">
        <w:t>piirkondades</w:t>
      </w:r>
      <w:r>
        <w:t xml:space="preserve"> 2020-2025</w:t>
      </w:r>
      <w:r w:rsidRPr="00900422">
        <w:t xml:space="preserve"> </w:t>
      </w:r>
      <w:r w:rsidRPr="00917723">
        <w:t>(Rah</w:t>
      </w:r>
      <w:r>
        <w:t>vastikuregister</w:t>
      </w:r>
      <w:r w:rsidRPr="00917723">
        <w:t xml:space="preserve">) </w:t>
      </w:r>
    </w:p>
    <w:tbl>
      <w:tblPr>
        <w:tblW w:w="5000" w:type="pct"/>
        <w:tblCellMar>
          <w:left w:w="70" w:type="dxa"/>
          <w:right w:w="70" w:type="dxa"/>
        </w:tblCellMar>
        <w:tblLook w:val="04A0" w:firstRow="1" w:lastRow="0" w:firstColumn="1" w:lastColumn="0" w:noHBand="0" w:noVBand="1"/>
      </w:tblPr>
      <w:tblGrid>
        <w:gridCol w:w="2295"/>
        <w:gridCol w:w="911"/>
        <w:gridCol w:w="886"/>
        <w:gridCol w:w="886"/>
        <w:gridCol w:w="886"/>
        <w:gridCol w:w="886"/>
        <w:gridCol w:w="886"/>
        <w:gridCol w:w="1390"/>
      </w:tblGrid>
      <w:tr w:rsidR="00900422" w:rsidRPr="00900422" w14:paraId="3AC0E996" w14:textId="77777777" w:rsidTr="00900422">
        <w:trPr>
          <w:trHeight w:val="216"/>
        </w:trPr>
        <w:tc>
          <w:tcPr>
            <w:tcW w:w="1271" w:type="pct"/>
            <w:tcBorders>
              <w:top w:val="nil"/>
              <w:left w:val="nil"/>
              <w:bottom w:val="single" w:sz="4" w:space="0" w:color="auto"/>
              <w:right w:val="nil"/>
            </w:tcBorders>
            <w:noWrap/>
            <w:vAlign w:val="bottom"/>
            <w:hideMark/>
          </w:tcPr>
          <w:p w14:paraId="13A27482" w14:textId="77777777" w:rsidR="00900422" w:rsidRPr="00900422" w:rsidRDefault="00900422" w:rsidP="00900422">
            <w:pPr>
              <w:spacing w:after="0"/>
              <w:jc w:val="lef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Loomuliku iibe jaotus</w:t>
            </w:r>
          </w:p>
        </w:tc>
        <w:tc>
          <w:tcPr>
            <w:tcW w:w="504" w:type="pct"/>
            <w:tcBorders>
              <w:top w:val="nil"/>
              <w:left w:val="nil"/>
              <w:bottom w:val="single" w:sz="4" w:space="0" w:color="auto"/>
              <w:right w:val="nil"/>
            </w:tcBorders>
            <w:noWrap/>
            <w:vAlign w:val="bottom"/>
            <w:hideMark/>
          </w:tcPr>
          <w:p w14:paraId="5A5C49F0"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2020</w:t>
            </w:r>
          </w:p>
        </w:tc>
        <w:tc>
          <w:tcPr>
            <w:tcW w:w="491" w:type="pct"/>
            <w:tcBorders>
              <w:top w:val="nil"/>
              <w:left w:val="nil"/>
              <w:bottom w:val="single" w:sz="4" w:space="0" w:color="auto"/>
              <w:right w:val="nil"/>
            </w:tcBorders>
            <w:noWrap/>
            <w:vAlign w:val="bottom"/>
            <w:hideMark/>
          </w:tcPr>
          <w:p w14:paraId="218D5B33"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2021</w:t>
            </w:r>
          </w:p>
        </w:tc>
        <w:tc>
          <w:tcPr>
            <w:tcW w:w="491" w:type="pct"/>
            <w:tcBorders>
              <w:top w:val="nil"/>
              <w:left w:val="nil"/>
              <w:bottom w:val="single" w:sz="4" w:space="0" w:color="auto"/>
              <w:right w:val="nil"/>
            </w:tcBorders>
            <w:noWrap/>
            <w:vAlign w:val="bottom"/>
            <w:hideMark/>
          </w:tcPr>
          <w:p w14:paraId="46F0734B"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2022</w:t>
            </w:r>
          </w:p>
        </w:tc>
        <w:tc>
          <w:tcPr>
            <w:tcW w:w="491" w:type="pct"/>
            <w:tcBorders>
              <w:top w:val="nil"/>
              <w:left w:val="nil"/>
              <w:bottom w:val="single" w:sz="4" w:space="0" w:color="auto"/>
              <w:right w:val="nil"/>
            </w:tcBorders>
            <w:noWrap/>
            <w:vAlign w:val="bottom"/>
            <w:hideMark/>
          </w:tcPr>
          <w:p w14:paraId="1183CDD4"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2023</w:t>
            </w:r>
          </w:p>
        </w:tc>
        <w:tc>
          <w:tcPr>
            <w:tcW w:w="491" w:type="pct"/>
            <w:tcBorders>
              <w:top w:val="nil"/>
              <w:left w:val="nil"/>
              <w:bottom w:val="single" w:sz="4" w:space="0" w:color="auto"/>
              <w:right w:val="nil"/>
            </w:tcBorders>
            <w:noWrap/>
            <w:vAlign w:val="bottom"/>
            <w:hideMark/>
          </w:tcPr>
          <w:p w14:paraId="087BFFBB"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2024</w:t>
            </w:r>
          </w:p>
        </w:tc>
        <w:tc>
          <w:tcPr>
            <w:tcW w:w="491" w:type="pct"/>
            <w:tcBorders>
              <w:top w:val="nil"/>
              <w:left w:val="nil"/>
              <w:bottom w:val="single" w:sz="4" w:space="0" w:color="auto"/>
              <w:right w:val="nil"/>
            </w:tcBorders>
            <w:noWrap/>
            <w:vAlign w:val="bottom"/>
            <w:hideMark/>
          </w:tcPr>
          <w:p w14:paraId="180E67E0"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2025</w:t>
            </w:r>
          </w:p>
        </w:tc>
        <w:tc>
          <w:tcPr>
            <w:tcW w:w="770" w:type="pct"/>
            <w:tcBorders>
              <w:top w:val="nil"/>
              <w:left w:val="nil"/>
              <w:bottom w:val="single" w:sz="4" w:space="0" w:color="auto"/>
              <w:right w:val="nil"/>
            </w:tcBorders>
            <w:noWrap/>
            <w:vAlign w:val="bottom"/>
            <w:hideMark/>
          </w:tcPr>
          <w:p w14:paraId="7BB3C607"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aastakeskmine</w:t>
            </w:r>
          </w:p>
        </w:tc>
      </w:tr>
      <w:tr w:rsidR="00900422" w:rsidRPr="00900422" w14:paraId="70175EDE" w14:textId="77777777" w:rsidTr="00900422">
        <w:trPr>
          <w:trHeight w:val="216"/>
        </w:trPr>
        <w:tc>
          <w:tcPr>
            <w:tcW w:w="1271" w:type="pct"/>
            <w:tcBorders>
              <w:top w:val="nil"/>
              <w:left w:val="nil"/>
              <w:bottom w:val="nil"/>
              <w:right w:val="nil"/>
            </w:tcBorders>
            <w:noWrap/>
            <w:vAlign w:val="bottom"/>
            <w:hideMark/>
          </w:tcPr>
          <w:p w14:paraId="15CE00D4"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Adavere</w:t>
            </w:r>
          </w:p>
        </w:tc>
        <w:tc>
          <w:tcPr>
            <w:tcW w:w="504" w:type="pct"/>
            <w:tcBorders>
              <w:top w:val="nil"/>
              <w:left w:val="nil"/>
              <w:bottom w:val="nil"/>
              <w:right w:val="nil"/>
            </w:tcBorders>
            <w:shd w:val="clear" w:color="000000" w:fill="CFD88E"/>
            <w:noWrap/>
            <w:vAlign w:val="bottom"/>
            <w:hideMark/>
          </w:tcPr>
          <w:p w14:paraId="1B02769F"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0,3%</w:t>
            </w:r>
          </w:p>
        </w:tc>
        <w:tc>
          <w:tcPr>
            <w:tcW w:w="491" w:type="pct"/>
            <w:tcBorders>
              <w:top w:val="nil"/>
              <w:left w:val="nil"/>
              <w:bottom w:val="nil"/>
              <w:right w:val="nil"/>
            </w:tcBorders>
            <w:shd w:val="clear" w:color="000000" w:fill="F2C3B7"/>
            <w:noWrap/>
            <w:vAlign w:val="bottom"/>
            <w:hideMark/>
          </w:tcPr>
          <w:p w14:paraId="488D6EAE"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-0,8%</w:t>
            </w:r>
          </w:p>
        </w:tc>
        <w:tc>
          <w:tcPr>
            <w:tcW w:w="491" w:type="pct"/>
            <w:tcBorders>
              <w:top w:val="nil"/>
              <w:left w:val="nil"/>
              <w:bottom w:val="nil"/>
              <w:right w:val="nil"/>
            </w:tcBorders>
            <w:shd w:val="clear" w:color="000000" w:fill="F6DED9"/>
            <w:noWrap/>
            <w:vAlign w:val="bottom"/>
            <w:hideMark/>
          </w:tcPr>
          <w:p w14:paraId="74DBD689"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-0,4%</w:t>
            </w:r>
          </w:p>
        </w:tc>
        <w:tc>
          <w:tcPr>
            <w:tcW w:w="491" w:type="pct"/>
            <w:tcBorders>
              <w:top w:val="nil"/>
              <w:left w:val="nil"/>
              <w:bottom w:val="nil"/>
              <w:right w:val="nil"/>
            </w:tcBorders>
            <w:shd w:val="clear" w:color="000000" w:fill="B8C654"/>
            <w:noWrap/>
            <w:vAlign w:val="bottom"/>
            <w:hideMark/>
          </w:tcPr>
          <w:p w14:paraId="30C230FE"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0,4%</w:t>
            </w:r>
          </w:p>
        </w:tc>
        <w:tc>
          <w:tcPr>
            <w:tcW w:w="491" w:type="pct"/>
            <w:tcBorders>
              <w:top w:val="nil"/>
              <w:left w:val="nil"/>
              <w:bottom w:val="nil"/>
              <w:right w:val="nil"/>
            </w:tcBorders>
            <w:shd w:val="clear" w:color="000000" w:fill="F5D6CE"/>
            <w:noWrap/>
            <w:vAlign w:val="bottom"/>
            <w:hideMark/>
          </w:tcPr>
          <w:p w14:paraId="24DE576B"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-0,5%</w:t>
            </w:r>
          </w:p>
        </w:tc>
        <w:tc>
          <w:tcPr>
            <w:tcW w:w="491" w:type="pct"/>
            <w:tcBorders>
              <w:top w:val="nil"/>
              <w:left w:val="nil"/>
              <w:bottom w:val="nil"/>
              <w:right w:val="nil"/>
            </w:tcBorders>
            <w:shd w:val="clear" w:color="000000" w:fill="F3CAC0"/>
            <w:noWrap/>
            <w:vAlign w:val="bottom"/>
            <w:hideMark/>
          </w:tcPr>
          <w:p w14:paraId="00CC60DE"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-0,7%</w:t>
            </w:r>
          </w:p>
        </w:tc>
        <w:tc>
          <w:tcPr>
            <w:tcW w:w="770" w:type="pct"/>
            <w:tcBorders>
              <w:top w:val="nil"/>
              <w:left w:val="nil"/>
              <w:bottom w:val="nil"/>
              <w:right w:val="nil"/>
            </w:tcBorders>
            <w:noWrap/>
            <w:vAlign w:val="bottom"/>
            <w:hideMark/>
          </w:tcPr>
          <w:p w14:paraId="3BACD294"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-0,3%</w:t>
            </w:r>
          </w:p>
        </w:tc>
      </w:tr>
      <w:tr w:rsidR="00900422" w:rsidRPr="00900422" w14:paraId="5BFCC3F1" w14:textId="77777777" w:rsidTr="00900422">
        <w:trPr>
          <w:trHeight w:val="216"/>
        </w:trPr>
        <w:tc>
          <w:tcPr>
            <w:tcW w:w="1271" w:type="pct"/>
            <w:tcBorders>
              <w:top w:val="dotted" w:sz="4" w:space="0" w:color="auto"/>
              <w:left w:val="nil"/>
              <w:bottom w:val="dotted" w:sz="4" w:space="0" w:color="auto"/>
              <w:right w:val="nil"/>
            </w:tcBorders>
            <w:noWrap/>
            <w:vAlign w:val="bottom"/>
            <w:hideMark/>
          </w:tcPr>
          <w:p w14:paraId="4B9F4D8E"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proofErr w:type="spellStart"/>
            <w:r w:rsidRPr="00900422">
              <w:rPr>
                <w:rFonts w:eastAsia="Times New Roman" w:cs="Kigelia"/>
                <w:color w:val="000000"/>
                <w:kern w:val="0"/>
                <w:sz w:val="16"/>
                <w:szCs w:val="16"/>
                <w:lang w:eastAsia="et-EE"/>
                <w14:ligatures w14:val="none"/>
              </w:rPr>
              <w:t>Esku</w:t>
            </w:r>
            <w:proofErr w:type="spellEnd"/>
          </w:p>
        </w:tc>
        <w:tc>
          <w:tcPr>
            <w:tcW w:w="504" w:type="pct"/>
            <w:tcBorders>
              <w:top w:val="dotted" w:sz="4" w:space="0" w:color="auto"/>
              <w:left w:val="nil"/>
              <w:bottom w:val="dotted" w:sz="4" w:space="0" w:color="auto"/>
              <w:right w:val="nil"/>
            </w:tcBorders>
            <w:shd w:val="clear" w:color="000000" w:fill="E8ECCD"/>
            <w:noWrap/>
            <w:vAlign w:val="bottom"/>
            <w:hideMark/>
          </w:tcPr>
          <w:p w14:paraId="396F116F"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0,1%</w:t>
            </w:r>
          </w:p>
        </w:tc>
        <w:tc>
          <w:tcPr>
            <w:tcW w:w="491" w:type="pct"/>
            <w:tcBorders>
              <w:top w:val="dotted" w:sz="4" w:space="0" w:color="auto"/>
              <w:left w:val="nil"/>
              <w:bottom w:val="dotted" w:sz="4" w:space="0" w:color="auto"/>
              <w:right w:val="nil"/>
            </w:tcBorders>
            <w:shd w:val="clear" w:color="000000" w:fill="F3C8BC"/>
            <w:noWrap/>
            <w:vAlign w:val="bottom"/>
            <w:hideMark/>
          </w:tcPr>
          <w:p w14:paraId="74FCA8C9"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-0,7%</w:t>
            </w:r>
          </w:p>
        </w:tc>
        <w:tc>
          <w:tcPr>
            <w:tcW w:w="491" w:type="pct"/>
            <w:tcBorders>
              <w:top w:val="dotted" w:sz="4" w:space="0" w:color="auto"/>
              <w:left w:val="nil"/>
              <w:bottom w:val="dotted" w:sz="4" w:space="0" w:color="auto"/>
              <w:right w:val="nil"/>
            </w:tcBorders>
            <w:shd w:val="clear" w:color="000000" w:fill="E3E8C1"/>
            <w:noWrap/>
            <w:vAlign w:val="bottom"/>
            <w:hideMark/>
          </w:tcPr>
          <w:p w14:paraId="1BE42294"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0,2%</w:t>
            </w:r>
          </w:p>
        </w:tc>
        <w:tc>
          <w:tcPr>
            <w:tcW w:w="491" w:type="pct"/>
            <w:tcBorders>
              <w:top w:val="dotted" w:sz="4" w:space="0" w:color="auto"/>
              <w:left w:val="nil"/>
              <w:bottom w:val="dotted" w:sz="4" w:space="0" w:color="auto"/>
              <w:right w:val="nil"/>
            </w:tcBorders>
            <w:shd w:val="clear" w:color="000000" w:fill="F2C6BA"/>
            <w:noWrap/>
            <w:vAlign w:val="bottom"/>
            <w:hideMark/>
          </w:tcPr>
          <w:p w14:paraId="1A0F4F7A"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-0,8%</w:t>
            </w:r>
          </w:p>
        </w:tc>
        <w:tc>
          <w:tcPr>
            <w:tcW w:w="491" w:type="pct"/>
            <w:tcBorders>
              <w:top w:val="dotted" w:sz="4" w:space="0" w:color="auto"/>
              <w:left w:val="nil"/>
              <w:bottom w:val="dotted" w:sz="4" w:space="0" w:color="auto"/>
              <w:right w:val="nil"/>
            </w:tcBorders>
            <w:shd w:val="clear" w:color="000000" w:fill="FCFCFF"/>
            <w:noWrap/>
            <w:vAlign w:val="bottom"/>
            <w:hideMark/>
          </w:tcPr>
          <w:p w14:paraId="5868A847"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0,0%</w:t>
            </w:r>
          </w:p>
        </w:tc>
        <w:tc>
          <w:tcPr>
            <w:tcW w:w="491" w:type="pct"/>
            <w:tcBorders>
              <w:top w:val="dotted" w:sz="4" w:space="0" w:color="auto"/>
              <w:left w:val="nil"/>
              <w:bottom w:val="dotted" w:sz="4" w:space="0" w:color="auto"/>
              <w:right w:val="nil"/>
            </w:tcBorders>
            <w:shd w:val="clear" w:color="000000" w:fill="F6DCD6"/>
            <w:noWrap/>
            <w:vAlign w:val="bottom"/>
            <w:hideMark/>
          </w:tcPr>
          <w:p w14:paraId="420C8508"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-0,5%</w:t>
            </w:r>
          </w:p>
        </w:tc>
        <w:tc>
          <w:tcPr>
            <w:tcW w:w="770" w:type="pct"/>
            <w:tcBorders>
              <w:top w:val="dotted" w:sz="4" w:space="0" w:color="auto"/>
              <w:left w:val="nil"/>
              <w:bottom w:val="dotted" w:sz="4" w:space="0" w:color="auto"/>
              <w:right w:val="nil"/>
            </w:tcBorders>
            <w:noWrap/>
            <w:vAlign w:val="bottom"/>
            <w:hideMark/>
          </w:tcPr>
          <w:p w14:paraId="75586A8E"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-0,3%</w:t>
            </w:r>
          </w:p>
        </w:tc>
      </w:tr>
      <w:tr w:rsidR="00900422" w:rsidRPr="00900422" w14:paraId="5C3BB53A" w14:textId="77777777" w:rsidTr="00900422">
        <w:trPr>
          <w:trHeight w:val="216"/>
        </w:trPr>
        <w:tc>
          <w:tcPr>
            <w:tcW w:w="1271" w:type="pct"/>
            <w:tcBorders>
              <w:top w:val="nil"/>
              <w:left w:val="nil"/>
              <w:bottom w:val="dotted" w:sz="4" w:space="0" w:color="auto"/>
              <w:right w:val="nil"/>
            </w:tcBorders>
            <w:noWrap/>
            <w:vAlign w:val="bottom"/>
            <w:hideMark/>
          </w:tcPr>
          <w:p w14:paraId="0AF5E638"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Lustivere</w:t>
            </w:r>
          </w:p>
        </w:tc>
        <w:tc>
          <w:tcPr>
            <w:tcW w:w="504" w:type="pct"/>
            <w:tcBorders>
              <w:top w:val="dotted" w:sz="4" w:space="0" w:color="auto"/>
              <w:left w:val="nil"/>
              <w:bottom w:val="dotted" w:sz="4" w:space="0" w:color="auto"/>
              <w:right w:val="nil"/>
            </w:tcBorders>
            <w:shd w:val="clear" w:color="000000" w:fill="A6B727"/>
            <w:noWrap/>
            <w:vAlign w:val="bottom"/>
            <w:hideMark/>
          </w:tcPr>
          <w:p w14:paraId="168DBAE1"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0,5%</w:t>
            </w:r>
          </w:p>
        </w:tc>
        <w:tc>
          <w:tcPr>
            <w:tcW w:w="491" w:type="pct"/>
            <w:tcBorders>
              <w:top w:val="dotted" w:sz="4" w:space="0" w:color="auto"/>
              <w:left w:val="nil"/>
              <w:bottom w:val="dotted" w:sz="4" w:space="0" w:color="auto"/>
              <w:right w:val="nil"/>
            </w:tcBorders>
            <w:shd w:val="clear" w:color="000000" w:fill="FCFCFF"/>
            <w:noWrap/>
            <w:vAlign w:val="bottom"/>
            <w:hideMark/>
          </w:tcPr>
          <w:p w14:paraId="5646F69F"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0,0%</w:t>
            </w:r>
          </w:p>
        </w:tc>
        <w:tc>
          <w:tcPr>
            <w:tcW w:w="491" w:type="pct"/>
            <w:tcBorders>
              <w:top w:val="dotted" w:sz="4" w:space="0" w:color="auto"/>
              <w:left w:val="nil"/>
              <w:bottom w:val="dotted" w:sz="4" w:space="0" w:color="auto"/>
              <w:right w:val="nil"/>
            </w:tcBorders>
            <w:shd w:val="clear" w:color="000000" w:fill="F2C6BA"/>
            <w:noWrap/>
            <w:vAlign w:val="bottom"/>
            <w:hideMark/>
          </w:tcPr>
          <w:p w14:paraId="7B700408"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-0,8%</w:t>
            </w:r>
          </w:p>
        </w:tc>
        <w:tc>
          <w:tcPr>
            <w:tcW w:w="491" w:type="pct"/>
            <w:tcBorders>
              <w:top w:val="dotted" w:sz="4" w:space="0" w:color="auto"/>
              <w:left w:val="nil"/>
              <w:bottom w:val="dotted" w:sz="4" w:space="0" w:color="auto"/>
              <w:right w:val="nil"/>
            </w:tcBorders>
            <w:shd w:val="clear" w:color="000000" w:fill="F2C5B8"/>
            <w:noWrap/>
            <w:vAlign w:val="bottom"/>
            <w:hideMark/>
          </w:tcPr>
          <w:p w14:paraId="135791AF"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-0,8%</w:t>
            </w:r>
          </w:p>
        </w:tc>
        <w:tc>
          <w:tcPr>
            <w:tcW w:w="491" w:type="pct"/>
            <w:tcBorders>
              <w:top w:val="dotted" w:sz="4" w:space="0" w:color="auto"/>
              <w:left w:val="nil"/>
              <w:bottom w:val="dotted" w:sz="4" w:space="0" w:color="auto"/>
              <w:right w:val="nil"/>
            </w:tcBorders>
            <w:shd w:val="clear" w:color="000000" w:fill="F8E9E7"/>
            <w:noWrap/>
            <w:vAlign w:val="bottom"/>
            <w:hideMark/>
          </w:tcPr>
          <w:p w14:paraId="217C93E8"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-0,3%</w:t>
            </w:r>
          </w:p>
        </w:tc>
        <w:tc>
          <w:tcPr>
            <w:tcW w:w="491" w:type="pct"/>
            <w:tcBorders>
              <w:top w:val="dotted" w:sz="4" w:space="0" w:color="auto"/>
              <w:left w:val="nil"/>
              <w:bottom w:val="dotted" w:sz="4" w:space="0" w:color="auto"/>
              <w:right w:val="nil"/>
            </w:tcBorders>
            <w:shd w:val="clear" w:color="000000" w:fill="F3CBC1"/>
            <w:noWrap/>
            <w:vAlign w:val="bottom"/>
            <w:hideMark/>
          </w:tcPr>
          <w:p w14:paraId="43430100"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-0,7%</w:t>
            </w:r>
          </w:p>
        </w:tc>
        <w:tc>
          <w:tcPr>
            <w:tcW w:w="770" w:type="pct"/>
            <w:tcBorders>
              <w:top w:val="nil"/>
              <w:left w:val="nil"/>
              <w:bottom w:val="dotted" w:sz="4" w:space="0" w:color="auto"/>
              <w:right w:val="nil"/>
            </w:tcBorders>
            <w:noWrap/>
            <w:vAlign w:val="bottom"/>
            <w:hideMark/>
          </w:tcPr>
          <w:p w14:paraId="7C8A2F0B"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-0,3%</w:t>
            </w:r>
          </w:p>
        </w:tc>
      </w:tr>
      <w:tr w:rsidR="00900422" w:rsidRPr="00900422" w14:paraId="12952F8A" w14:textId="77777777" w:rsidTr="00900422">
        <w:trPr>
          <w:trHeight w:val="216"/>
        </w:trPr>
        <w:tc>
          <w:tcPr>
            <w:tcW w:w="1271" w:type="pct"/>
            <w:tcBorders>
              <w:top w:val="nil"/>
              <w:left w:val="nil"/>
              <w:bottom w:val="dotted" w:sz="4" w:space="0" w:color="auto"/>
              <w:right w:val="nil"/>
            </w:tcBorders>
            <w:noWrap/>
            <w:vAlign w:val="bottom"/>
            <w:hideMark/>
          </w:tcPr>
          <w:p w14:paraId="79A45233"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proofErr w:type="spellStart"/>
            <w:r w:rsidRPr="00900422">
              <w:rPr>
                <w:rFonts w:eastAsia="Times New Roman" w:cs="Kigelia"/>
                <w:color w:val="000000"/>
                <w:kern w:val="0"/>
                <w:sz w:val="16"/>
                <w:szCs w:val="16"/>
                <w:lang w:eastAsia="et-EE"/>
                <w14:ligatures w14:val="none"/>
              </w:rPr>
              <w:t>Pisisaare</w:t>
            </w:r>
            <w:proofErr w:type="spellEnd"/>
          </w:p>
        </w:tc>
        <w:tc>
          <w:tcPr>
            <w:tcW w:w="504" w:type="pct"/>
            <w:tcBorders>
              <w:top w:val="dotted" w:sz="4" w:space="0" w:color="auto"/>
              <w:left w:val="nil"/>
              <w:bottom w:val="dotted" w:sz="4" w:space="0" w:color="auto"/>
              <w:right w:val="nil"/>
            </w:tcBorders>
            <w:shd w:val="clear" w:color="000000" w:fill="EEAB98"/>
            <w:noWrap/>
            <w:vAlign w:val="bottom"/>
            <w:hideMark/>
          </w:tcPr>
          <w:p w14:paraId="2FF27074"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-1,2%</w:t>
            </w:r>
          </w:p>
        </w:tc>
        <w:tc>
          <w:tcPr>
            <w:tcW w:w="491" w:type="pct"/>
            <w:tcBorders>
              <w:top w:val="dotted" w:sz="4" w:space="0" w:color="auto"/>
              <w:left w:val="nil"/>
              <w:bottom w:val="dotted" w:sz="4" w:space="0" w:color="auto"/>
              <w:right w:val="nil"/>
            </w:tcBorders>
            <w:shd w:val="clear" w:color="000000" w:fill="E88C70"/>
            <w:noWrap/>
            <w:vAlign w:val="bottom"/>
            <w:hideMark/>
          </w:tcPr>
          <w:p w14:paraId="02D0EAC9"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-1,6%</w:t>
            </w:r>
          </w:p>
        </w:tc>
        <w:tc>
          <w:tcPr>
            <w:tcW w:w="491" w:type="pct"/>
            <w:tcBorders>
              <w:top w:val="dotted" w:sz="4" w:space="0" w:color="auto"/>
              <w:left w:val="nil"/>
              <w:bottom w:val="dotted" w:sz="4" w:space="0" w:color="auto"/>
              <w:right w:val="nil"/>
            </w:tcBorders>
            <w:shd w:val="clear" w:color="000000" w:fill="F1BEB0"/>
            <w:noWrap/>
            <w:vAlign w:val="bottom"/>
            <w:hideMark/>
          </w:tcPr>
          <w:p w14:paraId="23CBCFED"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-0,9%</w:t>
            </w:r>
          </w:p>
        </w:tc>
        <w:tc>
          <w:tcPr>
            <w:tcW w:w="491" w:type="pct"/>
            <w:tcBorders>
              <w:top w:val="dotted" w:sz="4" w:space="0" w:color="auto"/>
              <w:left w:val="nil"/>
              <w:bottom w:val="dotted" w:sz="4" w:space="0" w:color="auto"/>
              <w:right w:val="nil"/>
            </w:tcBorders>
            <w:shd w:val="clear" w:color="000000" w:fill="F6DDD7"/>
            <w:noWrap/>
            <w:vAlign w:val="bottom"/>
            <w:hideMark/>
          </w:tcPr>
          <w:p w14:paraId="5CF485B3"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-0,4%</w:t>
            </w:r>
          </w:p>
        </w:tc>
        <w:tc>
          <w:tcPr>
            <w:tcW w:w="491" w:type="pct"/>
            <w:tcBorders>
              <w:top w:val="dotted" w:sz="4" w:space="0" w:color="auto"/>
              <w:left w:val="nil"/>
              <w:bottom w:val="dotted" w:sz="4" w:space="0" w:color="auto"/>
              <w:right w:val="nil"/>
            </w:tcBorders>
            <w:shd w:val="clear" w:color="000000" w:fill="EFB2A0"/>
            <w:noWrap/>
            <w:vAlign w:val="bottom"/>
            <w:hideMark/>
          </w:tcPr>
          <w:p w14:paraId="2BBA0343"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-1,1%</w:t>
            </w:r>
          </w:p>
        </w:tc>
        <w:tc>
          <w:tcPr>
            <w:tcW w:w="491" w:type="pct"/>
            <w:tcBorders>
              <w:top w:val="dotted" w:sz="4" w:space="0" w:color="auto"/>
              <w:left w:val="nil"/>
              <w:bottom w:val="dotted" w:sz="4" w:space="0" w:color="auto"/>
              <w:right w:val="nil"/>
            </w:tcBorders>
            <w:shd w:val="clear" w:color="000000" w:fill="F4D1C8"/>
            <w:noWrap/>
            <w:vAlign w:val="bottom"/>
            <w:hideMark/>
          </w:tcPr>
          <w:p w14:paraId="1A1BF603"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-0,6%</w:t>
            </w:r>
          </w:p>
        </w:tc>
        <w:tc>
          <w:tcPr>
            <w:tcW w:w="770" w:type="pct"/>
            <w:tcBorders>
              <w:top w:val="nil"/>
              <w:left w:val="nil"/>
              <w:bottom w:val="dotted" w:sz="4" w:space="0" w:color="auto"/>
              <w:right w:val="nil"/>
            </w:tcBorders>
            <w:noWrap/>
            <w:vAlign w:val="bottom"/>
            <w:hideMark/>
          </w:tcPr>
          <w:p w14:paraId="3DB98E4F"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-1,0%</w:t>
            </w:r>
          </w:p>
        </w:tc>
      </w:tr>
      <w:tr w:rsidR="00900422" w:rsidRPr="00900422" w14:paraId="5BBFBE16" w14:textId="77777777" w:rsidTr="00900422">
        <w:trPr>
          <w:trHeight w:val="216"/>
        </w:trPr>
        <w:tc>
          <w:tcPr>
            <w:tcW w:w="1271" w:type="pct"/>
            <w:tcBorders>
              <w:top w:val="nil"/>
              <w:left w:val="nil"/>
              <w:bottom w:val="dotted" w:sz="4" w:space="0" w:color="auto"/>
              <w:right w:val="nil"/>
            </w:tcBorders>
            <w:noWrap/>
            <w:vAlign w:val="bottom"/>
            <w:hideMark/>
          </w:tcPr>
          <w:p w14:paraId="004D7583"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Puurmani</w:t>
            </w:r>
          </w:p>
        </w:tc>
        <w:tc>
          <w:tcPr>
            <w:tcW w:w="504" w:type="pct"/>
            <w:tcBorders>
              <w:top w:val="dotted" w:sz="4" w:space="0" w:color="auto"/>
              <w:left w:val="nil"/>
              <w:bottom w:val="dotted" w:sz="4" w:space="0" w:color="auto"/>
              <w:right w:val="nil"/>
            </w:tcBorders>
            <w:shd w:val="clear" w:color="000000" w:fill="DDE3B0"/>
            <w:noWrap/>
            <w:vAlign w:val="bottom"/>
            <w:hideMark/>
          </w:tcPr>
          <w:p w14:paraId="36A1D4CB"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0,2%</w:t>
            </w:r>
          </w:p>
        </w:tc>
        <w:tc>
          <w:tcPr>
            <w:tcW w:w="491" w:type="pct"/>
            <w:tcBorders>
              <w:top w:val="dotted" w:sz="4" w:space="0" w:color="auto"/>
              <w:left w:val="nil"/>
              <w:bottom w:val="dotted" w:sz="4" w:space="0" w:color="auto"/>
              <w:right w:val="nil"/>
            </w:tcBorders>
            <w:shd w:val="clear" w:color="000000" w:fill="EA977F"/>
            <w:noWrap/>
            <w:vAlign w:val="bottom"/>
            <w:hideMark/>
          </w:tcPr>
          <w:p w14:paraId="796D3E0B"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-1,4%</w:t>
            </w:r>
          </w:p>
        </w:tc>
        <w:tc>
          <w:tcPr>
            <w:tcW w:w="491" w:type="pct"/>
            <w:tcBorders>
              <w:top w:val="dotted" w:sz="4" w:space="0" w:color="auto"/>
              <w:left w:val="nil"/>
              <w:bottom w:val="dotted" w:sz="4" w:space="0" w:color="auto"/>
              <w:right w:val="nil"/>
            </w:tcBorders>
            <w:shd w:val="clear" w:color="000000" w:fill="F3CDC3"/>
            <w:noWrap/>
            <w:vAlign w:val="bottom"/>
            <w:hideMark/>
          </w:tcPr>
          <w:p w14:paraId="6EF23377"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-0,7%</w:t>
            </w:r>
          </w:p>
        </w:tc>
        <w:tc>
          <w:tcPr>
            <w:tcW w:w="491" w:type="pct"/>
            <w:tcBorders>
              <w:top w:val="dotted" w:sz="4" w:space="0" w:color="auto"/>
              <w:left w:val="nil"/>
              <w:bottom w:val="dotted" w:sz="4" w:space="0" w:color="auto"/>
              <w:right w:val="nil"/>
            </w:tcBorders>
            <w:shd w:val="clear" w:color="000000" w:fill="F9EEEE"/>
            <w:noWrap/>
            <w:vAlign w:val="bottom"/>
            <w:hideMark/>
          </w:tcPr>
          <w:p w14:paraId="5CAD45A7"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-0,2%</w:t>
            </w:r>
          </w:p>
        </w:tc>
        <w:tc>
          <w:tcPr>
            <w:tcW w:w="491" w:type="pct"/>
            <w:tcBorders>
              <w:top w:val="dotted" w:sz="4" w:space="0" w:color="auto"/>
              <w:left w:val="nil"/>
              <w:bottom w:val="dotted" w:sz="4" w:space="0" w:color="auto"/>
              <w:right w:val="nil"/>
            </w:tcBorders>
            <w:shd w:val="clear" w:color="000000" w:fill="EDF0D8"/>
            <w:noWrap/>
            <w:vAlign w:val="bottom"/>
            <w:hideMark/>
          </w:tcPr>
          <w:p w14:paraId="7E560762"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0,1%</w:t>
            </w:r>
          </w:p>
        </w:tc>
        <w:tc>
          <w:tcPr>
            <w:tcW w:w="491" w:type="pct"/>
            <w:tcBorders>
              <w:top w:val="dotted" w:sz="4" w:space="0" w:color="auto"/>
              <w:left w:val="nil"/>
              <w:bottom w:val="dotted" w:sz="4" w:space="0" w:color="auto"/>
              <w:right w:val="nil"/>
            </w:tcBorders>
            <w:shd w:val="clear" w:color="000000" w:fill="F0B9A9"/>
            <w:noWrap/>
            <w:vAlign w:val="bottom"/>
            <w:hideMark/>
          </w:tcPr>
          <w:p w14:paraId="45663423"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-1,0%</w:t>
            </w:r>
          </w:p>
        </w:tc>
        <w:tc>
          <w:tcPr>
            <w:tcW w:w="770" w:type="pct"/>
            <w:tcBorders>
              <w:top w:val="nil"/>
              <w:left w:val="nil"/>
              <w:bottom w:val="dotted" w:sz="4" w:space="0" w:color="auto"/>
              <w:right w:val="nil"/>
            </w:tcBorders>
            <w:noWrap/>
            <w:vAlign w:val="bottom"/>
            <w:hideMark/>
          </w:tcPr>
          <w:p w14:paraId="7CEAEE2A"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-0,5%</w:t>
            </w:r>
          </w:p>
        </w:tc>
      </w:tr>
      <w:tr w:rsidR="00900422" w:rsidRPr="00900422" w14:paraId="6746B57E" w14:textId="77777777" w:rsidTr="00900422">
        <w:trPr>
          <w:trHeight w:val="216"/>
        </w:trPr>
        <w:tc>
          <w:tcPr>
            <w:tcW w:w="1271" w:type="pct"/>
            <w:tcBorders>
              <w:top w:val="nil"/>
              <w:left w:val="nil"/>
              <w:bottom w:val="dotted" w:sz="4" w:space="0" w:color="auto"/>
              <w:right w:val="nil"/>
            </w:tcBorders>
            <w:noWrap/>
            <w:vAlign w:val="bottom"/>
            <w:hideMark/>
          </w:tcPr>
          <w:p w14:paraId="65EC4382"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Põltsamaa linn</w:t>
            </w:r>
          </w:p>
        </w:tc>
        <w:tc>
          <w:tcPr>
            <w:tcW w:w="504" w:type="pct"/>
            <w:tcBorders>
              <w:top w:val="dotted" w:sz="4" w:space="0" w:color="auto"/>
              <w:left w:val="nil"/>
              <w:bottom w:val="dotted" w:sz="4" w:space="0" w:color="auto"/>
              <w:right w:val="nil"/>
            </w:tcBorders>
            <w:shd w:val="clear" w:color="000000" w:fill="F5D8D1"/>
            <w:noWrap/>
            <w:vAlign w:val="bottom"/>
            <w:hideMark/>
          </w:tcPr>
          <w:p w14:paraId="33E6B32F"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-0,5%</w:t>
            </w:r>
          </w:p>
        </w:tc>
        <w:tc>
          <w:tcPr>
            <w:tcW w:w="491" w:type="pct"/>
            <w:tcBorders>
              <w:top w:val="dotted" w:sz="4" w:space="0" w:color="auto"/>
              <w:left w:val="nil"/>
              <w:bottom w:val="dotted" w:sz="4" w:space="0" w:color="auto"/>
              <w:right w:val="nil"/>
            </w:tcBorders>
            <w:shd w:val="clear" w:color="000000" w:fill="EEAE9B"/>
            <w:noWrap/>
            <w:vAlign w:val="bottom"/>
            <w:hideMark/>
          </w:tcPr>
          <w:p w14:paraId="3474ED90"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-1,1%</w:t>
            </w:r>
          </w:p>
        </w:tc>
        <w:tc>
          <w:tcPr>
            <w:tcW w:w="491" w:type="pct"/>
            <w:tcBorders>
              <w:top w:val="dotted" w:sz="4" w:space="0" w:color="auto"/>
              <w:left w:val="nil"/>
              <w:bottom w:val="dotted" w:sz="4" w:space="0" w:color="auto"/>
              <w:right w:val="nil"/>
            </w:tcBorders>
            <w:shd w:val="clear" w:color="000000" w:fill="EFB5A4"/>
            <w:noWrap/>
            <w:vAlign w:val="bottom"/>
            <w:hideMark/>
          </w:tcPr>
          <w:p w14:paraId="04CA7ED7"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-1,0%</w:t>
            </w:r>
          </w:p>
        </w:tc>
        <w:tc>
          <w:tcPr>
            <w:tcW w:w="491" w:type="pct"/>
            <w:tcBorders>
              <w:top w:val="dotted" w:sz="4" w:space="0" w:color="auto"/>
              <w:left w:val="nil"/>
              <w:bottom w:val="dotted" w:sz="4" w:space="0" w:color="auto"/>
              <w:right w:val="nil"/>
            </w:tcBorders>
            <w:shd w:val="clear" w:color="000000" w:fill="F0BAAB"/>
            <w:noWrap/>
            <w:vAlign w:val="bottom"/>
            <w:hideMark/>
          </w:tcPr>
          <w:p w14:paraId="6770A331"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-0,9%</w:t>
            </w:r>
          </w:p>
        </w:tc>
        <w:tc>
          <w:tcPr>
            <w:tcW w:w="491" w:type="pct"/>
            <w:tcBorders>
              <w:top w:val="dotted" w:sz="4" w:space="0" w:color="auto"/>
              <w:left w:val="nil"/>
              <w:bottom w:val="dotted" w:sz="4" w:space="0" w:color="auto"/>
              <w:right w:val="nil"/>
            </w:tcBorders>
            <w:shd w:val="clear" w:color="000000" w:fill="F1BBAD"/>
            <w:noWrap/>
            <w:vAlign w:val="bottom"/>
            <w:hideMark/>
          </w:tcPr>
          <w:p w14:paraId="67318BA1"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-0,9%</w:t>
            </w:r>
          </w:p>
        </w:tc>
        <w:tc>
          <w:tcPr>
            <w:tcW w:w="491" w:type="pct"/>
            <w:tcBorders>
              <w:top w:val="dotted" w:sz="4" w:space="0" w:color="auto"/>
              <w:left w:val="nil"/>
              <w:bottom w:val="dotted" w:sz="4" w:space="0" w:color="auto"/>
              <w:right w:val="nil"/>
            </w:tcBorders>
            <w:shd w:val="clear" w:color="000000" w:fill="F0B8A8"/>
            <w:noWrap/>
            <w:vAlign w:val="bottom"/>
            <w:hideMark/>
          </w:tcPr>
          <w:p w14:paraId="72C690DA"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-1,0%</w:t>
            </w:r>
          </w:p>
        </w:tc>
        <w:tc>
          <w:tcPr>
            <w:tcW w:w="770" w:type="pct"/>
            <w:tcBorders>
              <w:top w:val="nil"/>
              <w:left w:val="nil"/>
              <w:bottom w:val="dotted" w:sz="4" w:space="0" w:color="auto"/>
              <w:right w:val="nil"/>
            </w:tcBorders>
            <w:noWrap/>
            <w:vAlign w:val="bottom"/>
            <w:hideMark/>
          </w:tcPr>
          <w:p w14:paraId="46AFF494"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-0,9%</w:t>
            </w:r>
          </w:p>
        </w:tc>
      </w:tr>
      <w:tr w:rsidR="00900422" w:rsidRPr="00900422" w14:paraId="2C636D7C" w14:textId="77777777" w:rsidTr="00900422">
        <w:trPr>
          <w:trHeight w:val="216"/>
        </w:trPr>
        <w:tc>
          <w:tcPr>
            <w:tcW w:w="1271" w:type="pct"/>
            <w:tcBorders>
              <w:top w:val="nil"/>
              <w:left w:val="nil"/>
              <w:bottom w:val="dotted" w:sz="4" w:space="0" w:color="auto"/>
              <w:right w:val="nil"/>
            </w:tcBorders>
            <w:noWrap/>
            <w:vAlign w:val="bottom"/>
            <w:hideMark/>
          </w:tcPr>
          <w:p w14:paraId="1EAD99E9"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Põltsamaa lähiümbrus</w:t>
            </w:r>
          </w:p>
        </w:tc>
        <w:tc>
          <w:tcPr>
            <w:tcW w:w="504" w:type="pct"/>
            <w:tcBorders>
              <w:top w:val="dotted" w:sz="4" w:space="0" w:color="auto"/>
              <w:left w:val="nil"/>
              <w:bottom w:val="dotted" w:sz="4" w:space="0" w:color="auto"/>
              <w:right w:val="nil"/>
            </w:tcBorders>
            <w:shd w:val="clear" w:color="000000" w:fill="F6D9D2"/>
            <w:noWrap/>
            <w:vAlign w:val="bottom"/>
            <w:hideMark/>
          </w:tcPr>
          <w:p w14:paraId="04F65225"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-0,5%</w:t>
            </w:r>
          </w:p>
        </w:tc>
        <w:tc>
          <w:tcPr>
            <w:tcW w:w="491" w:type="pct"/>
            <w:tcBorders>
              <w:top w:val="dotted" w:sz="4" w:space="0" w:color="auto"/>
              <w:left w:val="nil"/>
              <w:bottom w:val="dotted" w:sz="4" w:space="0" w:color="auto"/>
              <w:right w:val="nil"/>
            </w:tcBorders>
            <w:shd w:val="clear" w:color="000000" w:fill="FCFCFF"/>
            <w:noWrap/>
            <w:vAlign w:val="bottom"/>
            <w:hideMark/>
          </w:tcPr>
          <w:p w14:paraId="78BA0864"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0,0%</w:t>
            </w:r>
          </w:p>
        </w:tc>
        <w:tc>
          <w:tcPr>
            <w:tcW w:w="491" w:type="pct"/>
            <w:tcBorders>
              <w:top w:val="dotted" w:sz="4" w:space="0" w:color="auto"/>
              <w:left w:val="nil"/>
              <w:bottom w:val="dotted" w:sz="4" w:space="0" w:color="auto"/>
              <w:right w:val="nil"/>
            </w:tcBorders>
            <w:shd w:val="clear" w:color="000000" w:fill="F2C7BB"/>
            <w:noWrap/>
            <w:vAlign w:val="bottom"/>
            <w:hideMark/>
          </w:tcPr>
          <w:p w14:paraId="13E0D1F4"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-0,8%</w:t>
            </w:r>
          </w:p>
        </w:tc>
        <w:tc>
          <w:tcPr>
            <w:tcW w:w="491" w:type="pct"/>
            <w:tcBorders>
              <w:top w:val="dotted" w:sz="4" w:space="0" w:color="auto"/>
              <w:left w:val="nil"/>
              <w:bottom w:val="dotted" w:sz="4" w:space="0" w:color="auto"/>
              <w:right w:val="nil"/>
            </w:tcBorders>
            <w:shd w:val="clear" w:color="000000" w:fill="F6DED9"/>
            <w:noWrap/>
            <w:vAlign w:val="bottom"/>
            <w:hideMark/>
          </w:tcPr>
          <w:p w14:paraId="32E3273A"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-0,4%</w:t>
            </w:r>
          </w:p>
        </w:tc>
        <w:tc>
          <w:tcPr>
            <w:tcW w:w="491" w:type="pct"/>
            <w:tcBorders>
              <w:top w:val="dotted" w:sz="4" w:space="0" w:color="auto"/>
              <w:left w:val="nil"/>
              <w:bottom w:val="dotted" w:sz="4" w:space="0" w:color="auto"/>
              <w:right w:val="nil"/>
            </w:tcBorders>
            <w:shd w:val="clear" w:color="000000" w:fill="ECA38D"/>
            <w:noWrap/>
            <w:vAlign w:val="bottom"/>
            <w:hideMark/>
          </w:tcPr>
          <w:p w14:paraId="4F64AEA4"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-1,3%</w:t>
            </w:r>
          </w:p>
        </w:tc>
        <w:tc>
          <w:tcPr>
            <w:tcW w:w="491" w:type="pct"/>
            <w:tcBorders>
              <w:top w:val="dotted" w:sz="4" w:space="0" w:color="auto"/>
              <w:left w:val="nil"/>
              <w:bottom w:val="dotted" w:sz="4" w:space="0" w:color="auto"/>
              <w:right w:val="nil"/>
            </w:tcBorders>
            <w:shd w:val="clear" w:color="000000" w:fill="F2C6BB"/>
            <w:noWrap/>
            <w:vAlign w:val="bottom"/>
            <w:hideMark/>
          </w:tcPr>
          <w:p w14:paraId="648CA9DC"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-0,8%</w:t>
            </w:r>
          </w:p>
        </w:tc>
        <w:tc>
          <w:tcPr>
            <w:tcW w:w="770" w:type="pct"/>
            <w:tcBorders>
              <w:top w:val="nil"/>
              <w:left w:val="nil"/>
              <w:bottom w:val="dotted" w:sz="4" w:space="0" w:color="auto"/>
              <w:right w:val="nil"/>
            </w:tcBorders>
            <w:noWrap/>
            <w:vAlign w:val="bottom"/>
            <w:hideMark/>
          </w:tcPr>
          <w:p w14:paraId="035D466D"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-0,6%</w:t>
            </w:r>
          </w:p>
        </w:tc>
      </w:tr>
      <w:tr w:rsidR="00900422" w:rsidRPr="00900422" w14:paraId="7A2F1808" w14:textId="77777777" w:rsidTr="00900422">
        <w:trPr>
          <w:trHeight w:val="216"/>
        </w:trPr>
        <w:tc>
          <w:tcPr>
            <w:tcW w:w="1271" w:type="pct"/>
            <w:tcBorders>
              <w:top w:val="nil"/>
              <w:left w:val="nil"/>
              <w:bottom w:val="single" w:sz="4" w:space="0" w:color="auto"/>
              <w:right w:val="nil"/>
            </w:tcBorders>
            <w:noWrap/>
            <w:vAlign w:val="bottom"/>
            <w:hideMark/>
          </w:tcPr>
          <w:p w14:paraId="7D6BF620"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proofErr w:type="spellStart"/>
            <w:r w:rsidRPr="00900422">
              <w:rPr>
                <w:rFonts w:eastAsia="Times New Roman" w:cs="Kigelia"/>
                <w:color w:val="000000"/>
                <w:kern w:val="0"/>
                <w:sz w:val="16"/>
                <w:szCs w:val="16"/>
                <w:lang w:eastAsia="et-EE"/>
                <w14:ligatures w14:val="none"/>
              </w:rPr>
              <w:t>Vägari</w:t>
            </w:r>
            <w:proofErr w:type="spellEnd"/>
          </w:p>
        </w:tc>
        <w:tc>
          <w:tcPr>
            <w:tcW w:w="504" w:type="pct"/>
            <w:tcBorders>
              <w:top w:val="nil"/>
              <w:left w:val="nil"/>
              <w:bottom w:val="single" w:sz="4" w:space="0" w:color="auto"/>
              <w:right w:val="nil"/>
            </w:tcBorders>
            <w:shd w:val="clear" w:color="000000" w:fill="F4CDC3"/>
            <w:noWrap/>
            <w:vAlign w:val="bottom"/>
            <w:hideMark/>
          </w:tcPr>
          <w:p w14:paraId="31CE1FCA"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-0,7%</w:t>
            </w:r>
          </w:p>
        </w:tc>
        <w:tc>
          <w:tcPr>
            <w:tcW w:w="491" w:type="pct"/>
            <w:tcBorders>
              <w:top w:val="nil"/>
              <w:left w:val="nil"/>
              <w:bottom w:val="single" w:sz="4" w:space="0" w:color="auto"/>
              <w:right w:val="nil"/>
            </w:tcBorders>
            <w:shd w:val="clear" w:color="000000" w:fill="F9EBE9"/>
            <w:noWrap/>
            <w:vAlign w:val="bottom"/>
            <w:hideMark/>
          </w:tcPr>
          <w:p w14:paraId="4BA64D17"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-0,2%</w:t>
            </w:r>
          </w:p>
        </w:tc>
        <w:tc>
          <w:tcPr>
            <w:tcW w:w="491" w:type="pct"/>
            <w:tcBorders>
              <w:top w:val="nil"/>
              <w:left w:val="nil"/>
              <w:bottom w:val="single" w:sz="4" w:space="0" w:color="auto"/>
              <w:right w:val="nil"/>
            </w:tcBorders>
            <w:shd w:val="clear" w:color="000000" w:fill="FCFCFF"/>
            <w:noWrap/>
            <w:vAlign w:val="bottom"/>
            <w:hideMark/>
          </w:tcPr>
          <w:p w14:paraId="45E85AD9"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0,0%</w:t>
            </w:r>
          </w:p>
        </w:tc>
        <w:tc>
          <w:tcPr>
            <w:tcW w:w="491" w:type="pct"/>
            <w:tcBorders>
              <w:top w:val="nil"/>
              <w:left w:val="nil"/>
              <w:bottom w:val="single" w:sz="4" w:space="0" w:color="auto"/>
              <w:right w:val="nil"/>
            </w:tcBorders>
            <w:shd w:val="clear" w:color="000000" w:fill="E78263"/>
            <w:noWrap/>
            <w:vAlign w:val="bottom"/>
            <w:hideMark/>
          </w:tcPr>
          <w:p w14:paraId="7DF21B75"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-1,7%</w:t>
            </w:r>
          </w:p>
        </w:tc>
        <w:tc>
          <w:tcPr>
            <w:tcW w:w="491" w:type="pct"/>
            <w:tcBorders>
              <w:top w:val="nil"/>
              <w:left w:val="nil"/>
              <w:bottom w:val="single" w:sz="4" w:space="0" w:color="auto"/>
              <w:right w:val="nil"/>
            </w:tcBorders>
            <w:shd w:val="clear" w:color="000000" w:fill="E68060"/>
            <w:noWrap/>
            <w:vAlign w:val="bottom"/>
            <w:hideMark/>
          </w:tcPr>
          <w:p w14:paraId="4C145588"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-1,8%</w:t>
            </w:r>
          </w:p>
        </w:tc>
        <w:tc>
          <w:tcPr>
            <w:tcW w:w="491" w:type="pct"/>
            <w:tcBorders>
              <w:top w:val="nil"/>
              <w:left w:val="nil"/>
              <w:bottom w:val="single" w:sz="4" w:space="0" w:color="auto"/>
              <w:right w:val="nil"/>
            </w:tcBorders>
            <w:shd w:val="clear" w:color="000000" w:fill="DF5327"/>
            <w:noWrap/>
            <w:vAlign w:val="bottom"/>
            <w:hideMark/>
          </w:tcPr>
          <w:p w14:paraId="43223054"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-2,4%</w:t>
            </w:r>
          </w:p>
        </w:tc>
        <w:tc>
          <w:tcPr>
            <w:tcW w:w="770" w:type="pct"/>
            <w:tcBorders>
              <w:top w:val="nil"/>
              <w:left w:val="nil"/>
              <w:bottom w:val="single" w:sz="4" w:space="0" w:color="auto"/>
              <w:right w:val="nil"/>
            </w:tcBorders>
            <w:noWrap/>
            <w:vAlign w:val="bottom"/>
            <w:hideMark/>
          </w:tcPr>
          <w:p w14:paraId="11A4CBE7"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-1,1%</w:t>
            </w:r>
          </w:p>
        </w:tc>
      </w:tr>
      <w:tr w:rsidR="00900422" w:rsidRPr="00900422" w14:paraId="0A9486A4" w14:textId="77777777" w:rsidTr="00900422">
        <w:trPr>
          <w:trHeight w:val="216"/>
        </w:trPr>
        <w:tc>
          <w:tcPr>
            <w:tcW w:w="1271" w:type="pct"/>
            <w:tcBorders>
              <w:top w:val="nil"/>
              <w:left w:val="nil"/>
              <w:bottom w:val="nil"/>
              <w:right w:val="nil"/>
            </w:tcBorders>
            <w:noWrap/>
            <w:vAlign w:val="bottom"/>
            <w:hideMark/>
          </w:tcPr>
          <w:p w14:paraId="7BB9F72B" w14:textId="77777777" w:rsidR="00900422" w:rsidRPr="00900422" w:rsidRDefault="00900422" w:rsidP="00900422">
            <w:pPr>
              <w:spacing w:after="0"/>
              <w:jc w:val="lef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Kokku</w:t>
            </w:r>
          </w:p>
        </w:tc>
        <w:tc>
          <w:tcPr>
            <w:tcW w:w="504" w:type="pct"/>
            <w:tcBorders>
              <w:top w:val="nil"/>
              <w:left w:val="nil"/>
              <w:bottom w:val="nil"/>
              <w:right w:val="nil"/>
            </w:tcBorders>
            <w:noWrap/>
            <w:vAlign w:val="bottom"/>
            <w:hideMark/>
          </w:tcPr>
          <w:p w14:paraId="284C2E06"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-0,3%</w:t>
            </w:r>
          </w:p>
        </w:tc>
        <w:tc>
          <w:tcPr>
            <w:tcW w:w="491" w:type="pct"/>
            <w:tcBorders>
              <w:top w:val="nil"/>
              <w:left w:val="nil"/>
              <w:bottom w:val="nil"/>
              <w:right w:val="nil"/>
            </w:tcBorders>
            <w:noWrap/>
            <w:vAlign w:val="bottom"/>
            <w:hideMark/>
          </w:tcPr>
          <w:p w14:paraId="0D8E6A55"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-0,9%</w:t>
            </w:r>
          </w:p>
        </w:tc>
        <w:tc>
          <w:tcPr>
            <w:tcW w:w="491" w:type="pct"/>
            <w:tcBorders>
              <w:top w:val="nil"/>
              <w:left w:val="nil"/>
              <w:bottom w:val="nil"/>
              <w:right w:val="nil"/>
            </w:tcBorders>
            <w:noWrap/>
            <w:vAlign w:val="bottom"/>
            <w:hideMark/>
          </w:tcPr>
          <w:p w14:paraId="2B9203AA"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-0,7%</w:t>
            </w:r>
          </w:p>
        </w:tc>
        <w:tc>
          <w:tcPr>
            <w:tcW w:w="491" w:type="pct"/>
            <w:tcBorders>
              <w:top w:val="nil"/>
              <w:left w:val="nil"/>
              <w:bottom w:val="nil"/>
              <w:right w:val="nil"/>
            </w:tcBorders>
            <w:noWrap/>
            <w:vAlign w:val="bottom"/>
            <w:hideMark/>
          </w:tcPr>
          <w:p w14:paraId="1BA360DC"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-0,7%</w:t>
            </w:r>
          </w:p>
        </w:tc>
        <w:tc>
          <w:tcPr>
            <w:tcW w:w="491" w:type="pct"/>
            <w:tcBorders>
              <w:top w:val="nil"/>
              <w:left w:val="nil"/>
              <w:bottom w:val="nil"/>
              <w:right w:val="nil"/>
            </w:tcBorders>
            <w:noWrap/>
            <w:vAlign w:val="bottom"/>
            <w:hideMark/>
          </w:tcPr>
          <w:p w14:paraId="65C79210"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-0,7%</w:t>
            </w:r>
          </w:p>
        </w:tc>
        <w:tc>
          <w:tcPr>
            <w:tcW w:w="491" w:type="pct"/>
            <w:tcBorders>
              <w:top w:val="nil"/>
              <w:left w:val="nil"/>
              <w:bottom w:val="nil"/>
              <w:right w:val="nil"/>
            </w:tcBorders>
            <w:noWrap/>
            <w:vAlign w:val="bottom"/>
            <w:hideMark/>
          </w:tcPr>
          <w:p w14:paraId="343B6E38"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-0,9%</w:t>
            </w:r>
          </w:p>
        </w:tc>
        <w:tc>
          <w:tcPr>
            <w:tcW w:w="770" w:type="pct"/>
            <w:tcBorders>
              <w:top w:val="nil"/>
              <w:left w:val="nil"/>
              <w:bottom w:val="nil"/>
              <w:right w:val="nil"/>
            </w:tcBorders>
            <w:noWrap/>
            <w:vAlign w:val="bottom"/>
            <w:hideMark/>
          </w:tcPr>
          <w:p w14:paraId="67001E3A"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-0,7%</w:t>
            </w:r>
          </w:p>
        </w:tc>
      </w:tr>
      <w:tr w:rsidR="00900422" w:rsidRPr="00900422" w14:paraId="47DF7360" w14:textId="77777777" w:rsidTr="00900422">
        <w:trPr>
          <w:trHeight w:val="120"/>
        </w:trPr>
        <w:tc>
          <w:tcPr>
            <w:tcW w:w="1271" w:type="pct"/>
            <w:tcBorders>
              <w:top w:val="nil"/>
              <w:left w:val="nil"/>
              <w:bottom w:val="nil"/>
              <w:right w:val="nil"/>
            </w:tcBorders>
            <w:noWrap/>
            <w:vAlign w:val="bottom"/>
            <w:hideMark/>
          </w:tcPr>
          <w:p w14:paraId="7EFE06CF"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p>
        </w:tc>
        <w:tc>
          <w:tcPr>
            <w:tcW w:w="504" w:type="pct"/>
            <w:tcBorders>
              <w:top w:val="nil"/>
              <w:left w:val="nil"/>
              <w:bottom w:val="nil"/>
              <w:right w:val="nil"/>
            </w:tcBorders>
            <w:noWrap/>
            <w:vAlign w:val="bottom"/>
            <w:hideMark/>
          </w:tcPr>
          <w:p w14:paraId="72582D1B" w14:textId="77777777" w:rsidR="00900422" w:rsidRPr="00900422" w:rsidRDefault="00900422" w:rsidP="00900422">
            <w:pPr>
              <w:spacing w:after="0"/>
              <w:jc w:val="left"/>
              <w:rPr>
                <w:rFonts w:ascii="Times New Roman" w:eastAsia="Times New Roman" w:hAnsi="Times New Roman" w:cs="Times New Roman"/>
                <w:kern w:val="0"/>
                <w:sz w:val="20"/>
                <w:szCs w:val="20"/>
                <w:lang w:eastAsia="et-EE"/>
                <w14:ligatures w14:val="none"/>
              </w:rPr>
            </w:pPr>
          </w:p>
        </w:tc>
        <w:tc>
          <w:tcPr>
            <w:tcW w:w="491" w:type="pct"/>
            <w:tcBorders>
              <w:top w:val="nil"/>
              <w:left w:val="nil"/>
              <w:bottom w:val="nil"/>
              <w:right w:val="nil"/>
            </w:tcBorders>
            <w:noWrap/>
            <w:vAlign w:val="bottom"/>
            <w:hideMark/>
          </w:tcPr>
          <w:p w14:paraId="3BC75307" w14:textId="77777777" w:rsidR="00900422" w:rsidRPr="00900422" w:rsidRDefault="00900422" w:rsidP="00900422">
            <w:pPr>
              <w:spacing w:after="0"/>
              <w:jc w:val="left"/>
              <w:rPr>
                <w:rFonts w:ascii="Times New Roman" w:eastAsia="Times New Roman" w:hAnsi="Times New Roman" w:cs="Times New Roman"/>
                <w:kern w:val="0"/>
                <w:sz w:val="20"/>
                <w:szCs w:val="20"/>
                <w:lang w:eastAsia="et-EE"/>
                <w14:ligatures w14:val="none"/>
              </w:rPr>
            </w:pPr>
          </w:p>
        </w:tc>
        <w:tc>
          <w:tcPr>
            <w:tcW w:w="491" w:type="pct"/>
            <w:tcBorders>
              <w:top w:val="nil"/>
              <w:left w:val="nil"/>
              <w:bottom w:val="nil"/>
              <w:right w:val="nil"/>
            </w:tcBorders>
            <w:noWrap/>
            <w:vAlign w:val="bottom"/>
            <w:hideMark/>
          </w:tcPr>
          <w:p w14:paraId="68C914DF" w14:textId="77777777" w:rsidR="00900422" w:rsidRPr="00900422" w:rsidRDefault="00900422" w:rsidP="00900422">
            <w:pPr>
              <w:spacing w:after="0"/>
              <w:jc w:val="left"/>
              <w:rPr>
                <w:rFonts w:ascii="Times New Roman" w:eastAsia="Times New Roman" w:hAnsi="Times New Roman" w:cs="Times New Roman"/>
                <w:kern w:val="0"/>
                <w:sz w:val="20"/>
                <w:szCs w:val="20"/>
                <w:lang w:eastAsia="et-EE"/>
                <w14:ligatures w14:val="none"/>
              </w:rPr>
            </w:pPr>
          </w:p>
        </w:tc>
        <w:tc>
          <w:tcPr>
            <w:tcW w:w="491" w:type="pct"/>
            <w:tcBorders>
              <w:top w:val="nil"/>
              <w:left w:val="nil"/>
              <w:bottom w:val="nil"/>
              <w:right w:val="nil"/>
            </w:tcBorders>
            <w:noWrap/>
            <w:vAlign w:val="bottom"/>
            <w:hideMark/>
          </w:tcPr>
          <w:p w14:paraId="0532AD58" w14:textId="77777777" w:rsidR="00900422" w:rsidRPr="00900422" w:rsidRDefault="00900422" w:rsidP="00900422">
            <w:pPr>
              <w:spacing w:after="0"/>
              <w:jc w:val="left"/>
              <w:rPr>
                <w:rFonts w:ascii="Times New Roman" w:eastAsia="Times New Roman" w:hAnsi="Times New Roman" w:cs="Times New Roman"/>
                <w:kern w:val="0"/>
                <w:sz w:val="20"/>
                <w:szCs w:val="20"/>
                <w:lang w:eastAsia="et-EE"/>
                <w14:ligatures w14:val="none"/>
              </w:rPr>
            </w:pPr>
          </w:p>
        </w:tc>
        <w:tc>
          <w:tcPr>
            <w:tcW w:w="491" w:type="pct"/>
            <w:tcBorders>
              <w:top w:val="nil"/>
              <w:left w:val="nil"/>
              <w:bottom w:val="nil"/>
              <w:right w:val="nil"/>
            </w:tcBorders>
            <w:noWrap/>
            <w:vAlign w:val="bottom"/>
            <w:hideMark/>
          </w:tcPr>
          <w:p w14:paraId="0430C5E4" w14:textId="77777777" w:rsidR="00900422" w:rsidRPr="00900422" w:rsidRDefault="00900422" w:rsidP="00900422">
            <w:pPr>
              <w:spacing w:after="0"/>
              <w:jc w:val="left"/>
              <w:rPr>
                <w:rFonts w:ascii="Times New Roman" w:eastAsia="Times New Roman" w:hAnsi="Times New Roman" w:cs="Times New Roman"/>
                <w:kern w:val="0"/>
                <w:sz w:val="20"/>
                <w:szCs w:val="20"/>
                <w:lang w:eastAsia="et-EE"/>
                <w14:ligatures w14:val="none"/>
              </w:rPr>
            </w:pPr>
          </w:p>
        </w:tc>
        <w:tc>
          <w:tcPr>
            <w:tcW w:w="491" w:type="pct"/>
            <w:tcBorders>
              <w:top w:val="nil"/>
              <w:left w:val="nil"/>
              <w:bottom w:val="nil"/>
              <w:right w:val="nil"/>
            </w:tcBorders>
            <w:noWrap/>
            <w:vAlign w:val="bottom"/>
            <w:hideMark/>
          </w:tcPr>
          <w:p w14:paraId="5E2462CA" w14:textId="77777777" w:rsidR="00900422" w:rsidRPr="00900422" w:rsidRDefault="00900422" w:rsidP="00900422">
            <w:pPr>
              <w:spacing w:after="0"/>
              <w:jc w:val="left"/>
              <w:rPr>
                <w:rFonts w:ascii="Times New Roman" w:eastAsia="Times New Roman" w:hAnsi="Times New Roman" w:cs="Times New Roman"/>
                <w:kern w:val="0"/>
                <w:sz w:val="20"/>
                <w:szCs w:val="20"/>
                <w:lang w:eastAsia="et-EE"/>
                <w14:ligatures w14:val="none"/>
              </w:rPr>
            </w:pPr>
          </w:p>
        </w:tc>
        <w:tc>
          <w:tcPr>
            <w:tcW w:w="770" w:type="pct"/>
            <w:tcBorders>
              <w:top w:val="nil"/>
              <w:left w:val="nil"/>
              <w:bottom w:val="nil"/>
              <w:right w:val="nil"/>
            </w:tcBorders>
            <w:noWrap/>
            <w:vAlign w:val="bottom"/>
            <w:hideMark/>
          </w:tcPr>
          <w:p w14:paraId="34EECA9B" w14:textId="77777777" w:rsidR="00900422" w:rsidRPr="00900422" w:rsidRDefault="00900422" w:rsidP="00900422">
            <w:pPr>
              <w:spacing w:after="0"/>
              <w:jc w:val="left"/>
              <w:rPr>
                <w:rFonts w:ascii="Times New Roman" w:eastAsia="Times New Roman" w:hAnsi="Times New Roman" w:cs="Times New Roman"/>
                <w:kern w:val="0"/>
                <w:sz w:val="20"/>
                <w:szCs w:val="20"/>
                <w:lang w:eastAsia="et-EE"/>
                <w14:ligatures w14:val="none"/>
              </w:rPr>
            </w:pPr>
          </w:p>
        </w:tc>
      </w:tr>
      <w:tr w:rsidR="00900422" w:rsidRPr="00900422" w14:paraId="5D2453B5" w14:textId="77777777" w:rsidTr="00900422">
        <w:trPr>
          <w:trHeight w:val="216"/>
        </w:trPr>
        <w:tc>
          <w:tcPr>
            <w:tcW w:w="1271" w:type="pct"/>
            <w:tcBorders>
              <w:top w:val="nil"/>
              <w:left w:val="nil"/>
              <w:bottom w:val="single" w:sz="4" w:space="0" w:color="auto"/>
              <w:right w:val="nil"/>
            </w:tcBorders>
            <w:noWrap/>
            <w:vAlign w:val="bottom"/>
            <w:hideMark/>
          </w:tcPr>
          <w:p w14:paraId="625A0643" w14:textId="77777777" w:rsidR="00900422" w:rsidRPr="00900422" w:rsidRDefault="00900422" w:rsidP="00900422">
            <w:pPr>
              <w:spacing w:after="0"/>
              <w:jc w:val="lef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Rändeiibe jaotus</w:t>
            </w:r>
          </w:p>
        </w:tc>
        <w:tc>
          <w:tcPr>
            <w:tcW w:w="504" w:type="pct"/>
            <w:tcBorders>
              <w:top w:val="nil"/>
              <w:left w:val="nil"/>
              <w:bottom w:val="single" w:sz="4" w:space="0" w:color="auto"/>
              <w:right w:val="nil"/>
            </w:tcBorders>
            <w:noWrap/>
            <w:vAlign w:val="bottom"/>
            <w:hideMark/>
          </w:tcPr>
          <w:p w14:paraId="32AF10C2"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2020</w:t>
            </w:r>
          </w:p>
        </w:tc>
        <w:tc>
          <w:tcPr>
            <w:tcW w:w="491" w:type="pct"/>
            <w:tcBorders>
              <w:top w:val="nil"/>
              <w:left w:val="nil"/>
              <w:bottom w:val="single" w:sz="4" w:space="0" w:color="auto"/>
              <w:right w:val="nil"/>
            </w:tcBorders>
            <w:noWrap/>
            <w:vAlign w:val="bottom"/>
            <w:hideMark/>
          </w:tcPr>
          <w:p w14:paraId="0122A2D8"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2021</w:t>
            </w:r>
          </w:p>
        </w:tc>
        <w:tc>
          <w:tcPr>
            <w:tcW w:w="491" w:type="pct"/>
            <w:tcBorders>
              <w:top w:val="nil"/>
              <w:left w:val="nil"/>
              <w:bottom w:val="single" w:sz="4" w:space="0" w:color="auto"/>
              <w:right w:val="nil"/>
            </w:tcBorders>
            <w:noWrap/>
            <w:vAlign w:val="bottom"/>
            <w:hideMark/>
          </w:tcPr>
          <w:p w14:paraId="28CDED12"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2022</w:t>
            </w:r>
          </w:p>
        </w:tc>
        <w:tc>
          <w:tcPr>
            <w:tcW w:w="491" w:type="pct"/>
            <w:tcBorders>
              <w:top w:val="nil"/>
              <w:left w:val="nil"/>
              <w:bottom w:val="single" w:sz="4" w:space="0" w:color="auto"/>
              <w:right w:val="nil"/>
            </w:tcBorders>
            <w:noWrap/>
            <w:vAlign w:val="bottom"/>
            <w:hideMark/>
          </w:tcPr>
          <w:p w14:paraId="7F0C92A5"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2023</w:t>
            </w:r>
          </w:p>
        </w:tc>
        <w:tc>
          <w:tcPr>
            <w:tcW w:w="491" w:type="pct"/>
            <w:tcBorders>
              <w:top w:val="nil"/>
              <w:left w:val="nil"/>
              <w:bottom w:val="single" w:sz="4" w:space="0" w:color="auto"/>
              <w:right w:val="nil"/>
            </w:tcBorders>
            <w:noWrap/>
            <w:vAlign w:val="bottom"/>
            <w:hideMark/>
          </w:tcPr>
          <w:p w14:paraId="2062B7BF"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2024</w:t>
            </w:r>
          </w:p>
        </w:tc>
        <w:tc>
          <w:tcPr>
            <w:tcW w:w="491" w:type="pct"/>
            <w:tcBorders>
              <w:top w:val="nil"/>
              <w:left w:val="nil"/>
              <w:bottom w:val="single" w:sz="4" w:space="0" w:color="auto"/>
              <w:right w:val="nil"/>
            </w:tcBorders>
            <w:noWrap/>
            <w:vAlign w:val="bottom"/>
            <w:hideMark/>
          </w:tcPr>
          <w:p w14:paraId="062FD68F"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2025</w:t>
            </w:r>
          </w:p>
        </w:tc>
        <w:tc>
          <w:tcPr>
            <w:tcW w:w="770" w:type="pct"/>
            <w:tcBorders>
              <w:top w:val="nil"/>
              <w:left w:val="nil"/>
              <w:bottom w:val="single" w:sz="4" w:space="0" w:color="auto"/>
              <w:right w:val="nil"/>
            </w:tcBorders>
            <w:noWrap/>
            <w:vAlign w:val="bottom"/>
            <w:hideMark/>
          </w:tcPr>
          <w:p w14:paraId="7446D9F4"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aastakeskmine</w:t>
            </w:r>
          </w:p>
        </w:tc>
      </w:tr>
      <w:tr w:rsidR="00900422" w:rsidRPr="00900422" w14:paraId="510E52B9" w14:textId="77777777" w:rsidTr="00900422">
        <w:trPr>
          <w:trHeight w:val="216"/>
        </w:trPr>
        <w:tc>
          <w:tcPr>
            <w:tcW w:w="1271" w:type="pct"/>
            <w:tcBorders>
              <w:top w:val="nil"/>
              <w:left w:val="nil"/>
              <w:bottom w:val="nil"/>
              <w:right w:val="nil"/>
            </w:tcBorders>
            <w:noWrap/>
            <w:vAlign w:val="bottom"/>
            <w:hideMark/>
          </w:tcPr>
          <w:p w14:paraId="55AC4083"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Adavere</w:t>
            </w:r>
          </w:p>
        </w:tc>
        <w:tc>
          <w:tcPr>
            <w:tcW w:w="504" w:type="pct"/>
            <w:tcBorders>
              <w:top w:val="nil"/>
              <w:left w:val="nil"/>
              <w:bottom w:val="nil"/>
              <w:right w:val="nil"/>
            </w:tcBorders>
            <w:shd w:val="clear" w:color="000000" w:fill="D1D992"/>
            <w:noWrap/>
            <w:vAlign w:val="bottom"/>
            <w:hideMark/>
          </w:tcPr>
          <w:p w14:paraId="4C33C1CC"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1,8%</w:t>
            </w:r>
          </w:p>
        </w:tc>
        <w:tc>
          <w:tcPr>
            <w:tcW w:w="491" w:type="pct"/>
            <w:tcBorders>
              <w:top w:val="nil"/>
              <w:left w:val="nil"/>
              <w:bottom w:val="nil"/>
              <w:right w:val="nil"/>
            </w:tcBorders>
            <w:shd w:val="clear" w:color="000000" w:fill="ECA08A"/>
            <w:noWrap/>
            <w:vAlign w:val="bottom"/>
            <w:hideMark/>
          </w:tcPr>
          <w:p w14:paraId="789E91A3"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-3,2%</w:t>
            </w:r>
          </w:p>
        </w:tc>
        <w:tc>
          <w:tcPr>
            <w:tcW w:w="491" w:type="pct"/>
            <w:tcBorders>
              <w:top w:val="nil"/>
              <w:left w:val="nil"/>
              <w:bottom w:val="nil"/>
              <w:right w:val="nil"/>
            </w:tcBorders>
            <w:shd w:val="clear" w:color="000000" w:fill="DEE4B2"/>
            <w:noWrap/>
            <w:vAlign w:val="bottom"/>
            <w:hideMark/>
          </w:tcPr>
          <w:p w14:paraId="764614F2"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1,3%</w:t>
            </w:r>
          </w:p>
        </w:tc>
        <w:tc>
          <w:tcPr>
            <w:tcW w:w="491" w:type="pct"/>
            <w:tcBorders>
              <w:top w:val="nil"/>
              <w:left w:val="nil"/>
              <w:bottom w:val="nil"/>
              <w:right w:val="nil"/>
            </w:tcBorders>
            <w:shd w:val="clear" w:color="000000" w:fill="CDD688"/>
            <w:noWrap/>
            <w:vAlign w:val="bottom"/>
            <w:hideMark/>
          </w:tcPr>
          <w:p w14:paraId="799E7621"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1,9%</w:t>
            </w:r>
          </w:p>
        </w:tc>
        <w:tc>
          <w:tcPr>
            <w:tcW w:w="491" w:type="pct"/>
            <w:tcBorders>
              <w:top w:val="nil"/>
              <w:left w:val="nil"/>
              <w:bottom w:val="nil"/>
              <w:right w:val="nil"/>
            </w:tcBorders>
            <w:shd w:val="clear" w:color="000000" w:fill="EA987F"/>
            <w:noWrap/>
            <w:vAlign w:val="bottom"/>
            <w:hideMark/>
          </w:tcPr>
          <w:p w14:paraId="4F26D7AF"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-3,5%</w:t>
            </w:r>
          </w:p>
        </w:tc>
        <w:tc>
          <w:tcPr>
            <w:tcW w:w="491" w:type="pct"/>
            <w:tcBorders>
              <w:top w:val="nil"/>
              <w:left w:val="nil"/>
              <w:bottom w:val="nil"/>
              <w:right w:val="nil"/>
            </w:tcBorders>
            <w:shd w:val="clear" w:color="000000" w:fill="ECA38E"/>
            <w:noWrap/>
            <w:vAlign w:val="bottom"/>
            <w:hideMark/>
          </w:tcPr>
          <w:p w14:paraId="202D2C9E"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-3,1%</w:t>
            </w:r>
          </w:p>
        </w:tc>
        <w:tc>
          <w:tcPr>
            <w:tcW w:w="770" w:type="pct"/>
            <w:tcBorders>
              <w:top w:val="nil"/>
              <w:left w:val="nil"/>
              <w:bottom w:val="nil"/>
              <w:right w:val="nil"/>
            </w:tcBorders>
            <w:noWrap/>
            <w:vAlign w:val="bottom"/>
            <w:hideMark/>
          </w:tcPr>
          <w:p w14:paraId="00156D4A"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-0,8%</w:t>
            </w:r>
          </w:p>
        </w:tc>
      </w:tr>
      <w:tr w:rsidR="00900422" w:rsidRPr="00900422" w14:paraId="4C80215B" w14:textId="77777777" w:rsidTr="00900422">
        <w:trPr>
          <w:trHeight w:val="216"/>
        </w:trPr>
        <w:tc>
          <w:tcPr>
            <w:tcW w:w="1271" w:type="pct"/>
            <w:tcBorders>
              <w:top w:val="dotted" w:sz="4" w:space="0" w:color="auto"/>
              <w:left w:val="nil"/>
              <w:bottom w:val="dotted" w:sz="4" w:space="0" w:color="auto"/>
              <w:right w:val="nil"/>
            </w:tcBorders>
            <w:noWrap/>
            <w:vAlign w:val="bottom"/>
            <w:hideMark/>
          </w:tcPr>
          <w:p w14:paraId="2D886ECF"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proofErr w:type="spellStart"/>
            <w:r w:rsidRPr="00900422">
              <w:rPr>
                <w:rFonts w:eastAsia="Times New Roman" w:cs="Kigelia"/>
                <w:color w:val="000000"/>
                <w:kern w:val="0"/>
                <w:sz w:val="16"/>
                <w:szCs w:val="16"/>
                <w:lang w:eastAsia="et-EE"/>
                <w14:ligatures w14:val="none"/>
              </w:rPr>
              <w:t>Esku</w:t>
            </w:r>
            <w:proofErr w:type="spellEnd"/>
          </w:p>
        </w:tc>
        <w:tc>
          <w:tcPr>
            <w:tcW w:w="504" w:type="pct"/>
            <w:tcBorders>
              <w:top w:val="dotted" w:sz="4" w:space="0" w:color="auto"/>
              <w:left w:val="nil"/>
              <w:bottom w:val="dotted" w:sz="4" w:space="0" w:color="auto"/>
              <w:right w:val="nil"/>
            </w:tcBorders>
            <w:shd w:val="clear" w:color="000000" w:fill="DF5327"/>
            <w:noWrap/>
            <w:vAlign w:val="bottom"/>
            <w:hideMark/>
          </w:tcPr>
          <w:p w14:paraId="660FB604"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-17,3%</w:t>
            </w:r>
          </w:p>
        </w:tc>
        <w:tc>
          <w:tcPr>
            <w:tcW w:w="491" w:type="pct"/>
            <w:tcBorders>
              <w:top w:val="dotted" w:sz="4" w:space="0" w:color="auto"/>
              <w:left w:val="nil"/>
              <w:bottom w:val="dotted" w:sz="4" w:space="0" w:color="auto"/>
              <w:right w:val="nil"/>
            </w:tcBorders>
            <w:shd w:val="clear" w:color="000000" w:fill="F9EEEE"/>
            <w:noWrap/>
            <w:vAlign w:val="bottom"/>
            <w:hideMark/>
          </w:tcPr>
          <w:p w14:paraId="03C6A7D9"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-1,3%</w:t>
            </w:r>
          </w:p>
        </w:tc>
        <w:tc>
          <w:tcPr>
            <w:tcW w:w="491" w:type="pct"/>
            <w:tcBorders>
              <w:top w:val="dotted" w:sz="4" w:space="0" w:color="auto"/>
              <w:left w:val="nil"/>
              <w:bottom w:val="dotted" w:sz="4" w:space="0" w:color="auto"/>
              <w:right w:val="nil"/>
            </w:tcBorders>
            <w:shd w:val="clear" w:color="000000" w:fill="FAF6F7"/>
            <w:noWrap/>
            <w:vAlign w:val="bottom"/>
            <w:hideMark/>
          </w:tcPr>
          <w:p w14:paraId="7721F4FD"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-0,6%</w:t>
            </w:r>
          </w:p>
        </w:tc>
        <w:tc>
          <w:tcPr>
            <w:tcW w:w="491" w:type="pct"/>
            <w:tcBorders>
              <w:top w:val="dotted" w:sz="4" w:space="0" w:color="auto"/>
              <w:left w:val="nil"/>
              <w:bottom w:val="dotted" w:sz="4" w:space="0" w:color="auto"/>
              <w:right w:val="nil"/>
            </w:tcBorders>
            <w:shd w:val="clear" w:color="000000" w:fill="DBE1AB"/>
            <w:noWrap/>
            <w:vAlign w:val="bottom"/>
            <w:hideMark/>
          </w:tcPr>
          <w:p w14:paraId="6CC080D9"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0,6%</w:t>
            </w:r>
          </w:p>
        </w:tc>
        <w:tc>
          <w:tcPr>
            <w:tcW w:w="491" w:type="pct"/>
            <w:tcBorders>
              <w:top w:val="dotted" w:sz="4" w:space="0" w:color="auto"/>
              <w:left w:val="nil"/>
              <w:bottom w:val="dotted" w:sz="4" w:space="0" w:color="auto"/>
              <w:right w:val="nil"/>
            </w:tcBorders>
            <w:shd w:val="clear" w:color="000000" w:fill="E3E8C0"/>
            <w:noWrap/>
            <w:vAlign w:val="bottom"/>
            <w:hideMark/>
          </w:tcPr>
          <w:p w14:paraId="301BF740"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0,5%</w:t>
            </w:r>
          </w:p>
        </w:tc>
        <w:tc>
          <w:tcPr>
            <w:tcW w:w="491" w:type="pct"/>
            <w:tcBorders>
              <w:top w:val="dotted" w:sz="4" w:space="0" w:color="auto"/>
              <w:left w:val="nil"/>
              <w:bottom w:val="dotted" w:sz="4" w:space="0" w:color="auto"/>
              <w:right w:val="nil"/>
            </w:tcBorders>
            <w:shd w:val="clear" w:color="000000" w:fill="F9EDEB"/>
            <w:noWrap/>
            <w:vAlign w:val="bottom"/>
            <w:hideMark/>
          </w:tcPr>
          <w:p w14:paraId="3BE913D0"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-1,5%</w:t>
            </w:r>
          </w:p>
        </w:tc>
        <w:tc>
          <w:tcPr>
            <w:tcW w:w="770" w:type="pct"/>
            <w:tcBorders>
              <w:top w:val="dotted" w:sz="4" w:space="0" w:color="auto"/>
              <w:left w:val="nil"/>
              <w:bottom w:val="dotted" w:sz="4" w:space="0" w:color="auto"/>
              <w:right w:val="nil"/>
            </w:tcBorders>
            <w:noWrap/>
            <w:vAlign w:val="bottom"/>
            <w:hideMark/>
          </w:tcPr>
          <w:p w14:paraId="77A9E9ED"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-3,3%</w:t>
            </w:r>
          </w:p>
        </w:tc>
      </w:tr>
      <w:tr w:rsidR="00900422" w:rsidRPr="00900422" w14:paraId="37342CC6" w14:textId="77777777" w:rsidTr="00900422">
        <w:trPr>
          <w:trHeight w:val="216"/>
        </w:trPr>
        <w:tc>
          <w:tcPr>
            <w:tcW w:w="1271" w:type="pct"/>
            <w:tcBorders>
              <w:top w:val="nil"/>
              <w:left w:val="nil"/>
              <w:bottom w:val="dotted" w:sz="4" w:space="0" w:color="auto"/>
              <w:right w:val="nil"/>
            </w:tcBorders>
            <w:noWrap/>
            <w:vAlign w:val="bottom"/>
            <w:hideMark/>
          </w:tcPr>
          <w:p w14:paraId="6A8C8E6D"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Lustivere</w:t>
            </w:r>
          </w:p>
        </w:tc>
        <w:tc>
          <w:tcPr>
            <w:tcW w:w="504" w:type="pct"/>
            <w:tcBorders>
              <w:top w:val="dotted" w:sz="4" w:space="0" w:color="auto"/>
              <w:left w:val="nil"/>
              <w:bottom w:val="dotted" w:sz="4" w:space="0" w:color="auto"/>
              <w:right w:val="nil"/>
            </w:tcBorders>
            <w:shd w:val="clear" w:color="000000" w:fill="F5F7ED"/>
            <w:noWrap/>
            <w:vAlign w:val="bottom"/>
            <w:hideMark/>
          </w:tcPr>
          <w:p w14:paraId="2D40DACB"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0,1%</w:t>
            </w:r>
          </w:p>
        </w:tc>
        <w:tc>
          <w:tcPr>
            <w:tcW w:w="491" w:type="pct"/>
            <w:tcBorders>
              <w:top w:val="dotted" w:sz="4" w:space="0" w:color="auto"/>
              <w:left w:val="nil"/>
              <w:bottom w:val="dotted" w:sz="4" w:space="0" w:color="auto"/>
              <w:right w:val="nil"/>
            </w:tcBorders>
            <w:shd w:val="clear" w:color="000000" w:fill="A6B727"/>
            <w:noWrap/>
            <w:vAlign w:val="bottom"/>
            <w:hideMark/>
          </w:tcPr>
          <w:p w14:paraId="2C166681"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1,6%</w:t>
            </w:r>
          </w:p>
        </w:tc>
        <w:tc>
          <w:tcPr>
            <w:tcW w:w="491" w:type="pct"/>
            <w:tcBorders>
              <w:top w:val="dotted" w:sz="4" w:space="0" w:color="auto"/>
              <w:left w:val="nil"/>
              <w:bottom w:val="dotted" w:sz="4" w:space="0" w:color="auto"/>
              <w:right w:val="nil"/>
            </w:tcBorders>
            <w:shd w:val="clear" w:color="000000" w:fill="F9ECEB"/>
            <w:noWrap/>
            <w:vAlign w:val="bottom"/>
            <w:hideMark/>
          </w:tcPr>
          <w:p w14:paraId="726724A6"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-1,5%</w:t>
            </w:r>
          </w:p>
        </w:tc>
        <w:tc>
          <w:tcPr>
            <w:tcW w:w="491" w:type="pct"/>
            <w:tcBorders>
              <w:top w:val="dotted" w:sz="4" w:space="0" w:color="auto"/>
              <w:left w:val="nil"/>
              <w:bottom w:val="dotted" w:sz="4" w:space="0" w:color="auto"/>
              <w:right w:val="nil"/>
            </w:tcBorders>
            <w:shd w:val="clear" w:color="000000" w:fill="F9EDEC"/>
            <w:noWrap/>
            <w:vAlign w:val="bottom"/>
            <w:hideMark/>
          </w:tcPr>
          <w:p w14:paraId="79F5E093"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-1,4%</w:t>
            </w:r>
          </w:p>
        </w:tc>
        <w:tc>
          <w:tcPr>
            <w:tcW w:w="491" w:type="pct"/>
            <w:tcBorders>
              <w:top w:val="dotted" w:sz="4" w:space="0" w:color="auto"/>
              <w:left w:val="nil"/>
              <w:bottom w:val="dotted" w:sz="4" w:space="0" w:color="auto"/>
              <w:right w:val="nil"/>
            </w:tcBorders>
            <w:shd w:val="clear" w:color="000000" w:fill="F6DDD8"/>
            <w:noWrap/>
            <w:vAlign w:val="bottom"/>
            <w:hideMark/>
          </w:tcPr>
          <w:p w14:paraId="68B5535F"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-3,1%</w:t>
            </w:r>
          </w:p>
        </w:tc>
        <w:tc>
          <w:tcPr>
            <w:tcW w:w="491" w:type="pct"/>
            <w:tcBorders>
              <w:top w:val="dotted" w:sz="4" w:space="0" w:color="auto"/>
              <w:left w:val="nil"/>
              <w:bottom w:val="dotted" w:sz="4" w:space="0" w:color="auto"/>
              <w:right w:val="nil"/>
            </w:tcBorders>
            <w:shd w:val="clear" w:color="000000" w:fill="F6DBD5"/>
            <w:noWrap/>
            <w:vAlign w:val="bottom"/>
            <w:hideMark/>
          </w:tcPr>
          <w:p w14:paraId="0F4C59FA"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-3,3%</w:t>
            </w:r>
          </w:p>
        </w:tc>
        <w:tc>
          <w:tcPr>
            <w:tcW w:w="770" w:type="pct"/>
            <w:tcBorders>
              <w:top w:val="nil"/>
              <w:left w:val="nil"/>
              <w:bottom w:val="dotted" w:sz="4" w:space="0" w:color="auto"/>
              <w:right w:val="nil"/>
            </w:tcBorders>
            <w:noWrap/>
            <w:vAlign w:val="bottom"/>
            <w:hideMark/>
          </w:tcPr>
          <w:p w14:paraId="7F2485F6"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-1,3%</w:t>
            </w:r>
          </w:p>
        </w:tc>
      </w:tr>
      <w:tr w:rsidR="00900422" w:rsidRPr="00900422" w14:paraId="122DBF43" w14:textId="77777777" w:rsidTr="00900422">
        <w:trPr>
          <w:trHeight w:val="216"/>
        </w:trPr>
        <w:tc>
          <w:tcPr>
            <w:tcW w:w="1271" w:type="pct"/>
            <w:tcBorders>
              <w:top w:val="nil"/>
              <w:left w:val="nil"/>
              <w:bottom w:val="dotted" w:sz="4" w:space="0" w:color="auto"/>
              <w:right w:val="nil"/>
            </w:tcBorders>
            <w:noWrap/>
            <w:vAlign w:val="bottom"/>
            <w:hideMark/>
          </w:tcPr>
          <w:p w14:paraId="67A66BE3"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proofErr w:type="spellStart"/>
            <w:r w:rsidRPr="00900422">
              <w:rPr>
                <w:rFonts w:eastAsia="Times New Roman" w:cs="Kigelia"/>
                <w:color w:val="000000"/>
                <w:kern w:val="0"/>
                <w:sz w:val="16"/>
                <w:szCs w:val="16"/>
                <w:lang w:eastAsia="et-EE"/>
                <w14:ligatures w14:val="none"/>
              </w:rPr>
              <w:t>Pisisaare</w:t>
            </w:r>
            <w:proofErr w:type="spellEnd"/>
          </w:p>
        </w:tc>
        <w:tc>
          <w:tcPr>
            <w:tcW w:w="504" w:type="pct"/>
            <w:tcBorders>
              <w:top w:val="dotted" w:sz="4" w:space="0" w:color="auto"/>
              <w:left w:val="nil"/>
              <w:bottom w:val="dotted" w:sz="4" w:space="0" w:color="auto"/>
              <w:right w:val="nil"/>
            </w:tcBorders>
            <w:shd w:val="clear" w:color="000000" w:fill="FCFCFF"/>
            <w:noWrap/>
            <w:vAlign w:val="bottom"/>
            <w:hideMark/>
          </w:tcPr>
          <w:p w14:paraId="7685DA00"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0,0%</w:t>
            </w:r>
          </w:p>
        </w:tc>
        <w:tc>
          <w:tcPr>
            <w:tcW w:w="491" w:type="pct"/>
            <w:tcBorders>
              <w:top w:val="dotted" w:sz="4" w:space="0" w:color="auto"/>
              <w:left w:val="nil"/>
              <w:bottom w:val="dotted" w:sz="4" w:space="0" w:color="auto"/>
              <w:right w:val="nil"/>
            </w:tcBorders>
            <w:shd w:val="clear" w:color="000000" w:fill="DCE3AF"/>
            <w:noWrap/>
            <w:vAlign w:val="bottom"/>
            <w:hideMark/>
          </w:tcPr>
          <w:p w14:paraId="0809197B"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0,6%</w:t>
            </w:r>
          </w:p>
        </w:tc>
        <w:tc>
          <w:tcPr>
            <w:tcW w:w="491" w:type="pct"/>
            <w:tcBorders>
              <w:top w:val="dotted" w:sz="4" w:space="0" w:color="auto"/>
              <w:left w:val="nil"/>
              <w:bottom w:val="dotted" w:sz="4" w:space="0" w:color="auto"/>
              <w:right w:val="nil"/>
            </w:tcBorders>
            <w:shd w:val="clear" w:color="000000" w:fill="BCC85D"/>
            <w:noWrap/>
            <w:vAlign w:val="bottom"/>
            <w:hideMark/>
          </w:tcPr>
          <w:p w14:paraId="60233150"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1,2%</w:t>
            </w:r>
          </w:p>
        </w:tc>
        <w:tc>
          <w:tcPr>
            <w:tcW w:w="491" w:type="pct"/>
            <w:tcBorders>
              <w:top w:val="dotted" w:sz="4" w:space="0" w:color="auto"/>
              <w:left w:val="nil"/>
              <w:bottom w:val="dotted" w:sz="4" w:space="0" w:color="auto"/>
              <w:right w:val="nil"/>
            </w:tcBorders>
            <w:shd w:val="clear" w:color="000000" w:fill="F7E0DC"/>
            <w:noWrap/>
            <w:vAlign w:val="bottom"/>
            <w:hideMark/>
          </w:tcPr>
          <w:p w14:paraId="4127BBA7"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-2,8%</w:t>
            </w:r>
          </w:p>
        </w:tc>
        <w:tc>
          <w:tcPr>
            <w:tcW w:w="491" w:type="pct"/>
            <w:tcBorders>
              <w:top w:val="dotted" w:sz="4" w:space="0" w:color="auto"/>
              <w:left w:val="nil"/>
              <w:bottom w:val="dotted" w:sz="4" w:space="0" w:color="auto"/>
              <w:right w:val="nil"/>
            </w:tcBorders>
            <w:shd w:val="clear" w:color="000000" w:fill="F4F6EB"/>
            <w:noWrap/>
            <w:vAlign w:val="bottom"/>
            <w:hideMark/>
          </w:tcPr>
          <w:p w14:paraId="2C56DD98"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0,2%</w:t>
            </w:r>
          </w:p>
        </w:tc>
        <w:tc>
          <w:tcPr>
            <w:tcW w:w="491" w:type="pct"/>
            <w:tcBorders>
              <w:top w:val="dotted" w:sz="4" w:space="0" w:color="auto"/>
              <w:left w:val="nil"/>
              <w:bottom w:val="dotted" w:sz="4" w:space="0" w:color="auto"/>
              <w:right w:val="nil"/>
            </w:tcBorders>
            <w:shd w:val="clear" w:color="000000" w:fill="F9EBE9"/>
            <w:noWrap/>
            <w:vAlign w:val="bottom"/>
            <w:hideMark/>
          </w:tcPr>
          <w:p w14:paraId="1B7FE796"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-1,7%</w:t>
            </w:r>
          </w:p>
        </w:tc>
        <w:tc>
          <w:tcPr>
            <w:tcW w:w="770" w:type="pct"/>
            <w:tcBorders>
              <w:top w:val="nil"/>
              <w:left w:val="nil"/>
              <w:bottom w:val="dotted" w:sz="4" w:space="0" w:color="auto"/>
              <w:right w:val="nil"/>
            </w:tcBorders>
            <w:noWrap/>
            <w:vAlign w:val="bottom"/>
            <w:hideMark/>
          </w:tcPr>
          <w:p w14:paraId="14E43764"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-0,4%</w:t>
            </w:r>
          </w:p>
        </w:tc>
      </w:tr>
      <w:tr w:rsidR="00900422" w:rsidRPr="00900422" w14:paraId="3493FA3A" w14:textId="77777777" w:rsidTr="00900422">
        <w:trPr>
          <w:trHeight w:val="216"/>
        </w:trPr>
        <w:tc>
          <w:tcPr>
            <w:tcW w:w="1271" w:type="pct"/>
            <w:tcBorders>
              <w:top w:val="nil"/>
              <w:left w:val="nil"/>
              <w:bottom w:val="dotted" w:sz="4" w:space="0" w:color="auto"/>
              <w:right w:val="nil"/>
            </w:tcBorders>
            <w:noWrap/>
            <w:vAlign w:val="bottom"/>
            <w:hideMark/>
          </w:tcPr>
          <w:p w14:paraId="000F2F35"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Puurmani</w:t>
            </w:r>
          </w:p>
        </w:tc>
        <w:tc>
          <w:tcPr>
            <w:tcW w:w="504" w:type="pct"/>
            <w:tcBorders>
              <w:top w:val="dotted" w:sz="4" w:space="0" w:color="auto"/>
              <w:left w:val="nil"/>
              <w:bottom w:val="dotted" w:sz="4" w:space="0" w:color="auto"/>
              <w:right w:val="nil"/>
            </w:tcBorders>
            <w:shd w:val="clear" w:color="000000" w:fill="D7DFA2"/>
            <w:noWrap/>
            <w:vAlign w:val="bottom"/>
            <w:hideMark/>
          </w:tcPr>
          <w:p w14:paraId="6192AAC4"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0,7%</w:t>
            </w:r>
          </w:p>
        </w:tc>
        <w:tc>
          <w:tcPr>
            <w:tcW w:w="491" w:type="pct"/>
            <w:tcBorders>
              <w:top w:val="dotted" w:sz="4" w:space="0" w:color="auto"/>
              <w:left w:val="nil"/>
              <w:bottom w:val="dotted" w:sz="4" w:space="0" w:color="auto"/>
              <w:right w:val="nil"/>
            </w:tcBorders>
            <w:shd w:val="clear" w:color="000000" w:fill="A8B92C"/>
            <w:noWrap/>
            <w:vAlign w:val="bottom"/>
            <w:hideMark/>
          </w:tcPr>
          <w:p w14:paraId="52AE08FB"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1,5%</w:t>
            </w:r>
          </w:p>
        </w:tc>
        <w:tc>
          <w:tcPr>
            <w:tcW w:w="491" w:type="pct"/>
            <w:tcBorders>
              <w:top w:val="dotted" w:sz="4" w:space="0" w:color="auto"/>
              <w:left w:val="nil"/>
              <w:bottom w:val="dotted" w:sz="4" w:space="0" w:color="auto"/>
              <w:right w:val="nil"/>
            </w:tcBorders>
            <w:shd w:val="clear" w:color="000000" w:fill="BDCA61"/>
            <w:noWrap/>
            <w:vAlign w:val="bottom"/>
            <w:hideMark/>
          </w:tcPr>
          <w:p w14:paraId="799B5C3F"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1,1%</w:t>
            </w:r>
          </w:p>
        </w:tc>
        <w:tc>
          <w:tcPr>
            <w:tcW w:w="491" w:type="pct"/>
            <w:tcBorders>
              <w:top w:val="dotted" w:sz="4" w:space="0" w:color="auto"/>
              <w:left w:val="nil"/>
              <w:bottom w:val="dotted" w:sz="4" w:space="0" w:color="auto"/>
              <w:right w:val="nil"/>
            </w:tcBorders>
            <w:shd w:val="clear" w:color="000000" w:fill="E8ECCB"/>
            <w:noWrap/>
            <w:vAlign w:val="bottom"/>
            <w:hideMark/>
          </w:tcPr>
          <w:p w14:paraId="582EDFA3"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0,4%</w:t>
            </w:r>
          </w:p>
        </w:tc>
        <w:tc>
          <w:tcPr>
            <w:tcW w:w="491" w:type="pct"/>
            <w:tcBorders>
              <w:top w:val="dotted" w:sz="4" w:space="0" w:color="auto"/>
              <w:left w:val="nil"/>
              <w:bottom w:val="dotted" w:sz="4" w:space="0" w:color="auto"/>
              <w:right w:val="nil"/>
            </w:tcBorders>
            <w:shd w:val="clear" w:color="000000" w:fill="FAF5F6"/>
            <w:noWrap/>
            <w:vAlign w:val="bottom"/>
            <w:hideMark/>
          </w:tcPr>
          <w:p w14:paraId="194648B5"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-0,7%</w:t>
            </w:r>
          </w:p>
        </w:tc>
        <w:tc>
          <w:tcPr>
            <w:tcW w:w="491" w:type="pct"/>
            <w:tcBorders>
              <w:top w:val="dotted" w:sz="4" w:space="0" w:color="auto"/>
              <w:left w:val="nil"/>
              <w:bottom w:val="dotted" w:sz="4" w:space="0" w:color="auto"/>
              <w:right w:val="nil"/>
            </w:tcBorders>
            <w:shd w:val="clear" w:color="000000" w:fill="F6DDD7"/>
            <w:noWrap/>
            <w:vAlign w:val="bottom"/>
            <w:hideMark/>
          </w:tcPr>
          <w:p w14:paraId="38600F16"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-3,2%</w:t>
            </w:r>
          </w:p>
        </w:tc>
        <w:tc>
          <w:tcPr>
            <w:tcW w:w="770" w:type="pct"/>
            <w:tcBorders>
              <w:top w:val="nil"/>
              <w:left w:val="nil"/>
              <w:bottom w:val="dotted" w:sz="4" w:space="0" w:color="auto"/>
              <w:right w:val="nil"/>
            </w:tcBorders>
            <w:noWrap/>
            <w:vAlign w:val="bottom"/>
            <w:hideMark/>
          </w:tcPr>
          <w:p w14:paraId="582F95D5"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0,0%</w:t>
            </w:r>
          </w:p>
        </w:tc>
      </w:tr>
      <w:tr w:rsidR="00900422" w:rsidRPr="00900422" w14:paraId="17AD40F5" w14:textId="77777777" w:rsidTr="00900422">
        <w:trPr>
          <w:trHeight w:val="216"/>
        </w:trPr>
        <w:tc>
          <w:tcPr>
            <w:tcW w:w="1271" w:type="pct"/>
            <w:tcBorders>
              <w:top w:val="nil"/>
              <w:left w:val="nil"/>
              <w:bottom w:val="dotted" w:sz="4" w:space="0" w:color="auto"/>
              <w:right w:val="nil"/>
            </w:tcBorders>
            <w:noWrap/>
            <w:vAlign w:val="bottom"/>
            <w:hideMark/>
          </w:tcPr>
          <w:p w14:paraId="2BF3417D"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Põltsamaa linn</w:t>
            </w:r>
          </w:p>
        </w:tc>
        <w:tc>
          <w:tcPr>
            <w:tcW w:w="504" w:type="pct"/>
            <w:tcBorders>
              <w:top w:val="dotted" w:sz="4" w:space="0" w:color="auto"/>
              <w:left w:val="nil"/>
              <w:bottom w:val="dotted" w:sz="4" w:space="0" w:color="auto"/>
              <w:right w:val="nil"/>
            </w:tcBorders>
            <w:shd w:val="clear" w:color="000000" w:fill="FAF1F1"/>
            <w:noWrap/>
            <w:vAlign w:val="bottom"/>
            <w:hideMark/>
          </w:tcPr>
          <w:p w14:paraId="2E2417A7"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-1,0%</w:t>
            </w:r>
          </w:p>
        </w:tc>
        <w:tc>
          <w:tcPr>
            <w:tcW w:w="491" w:type="pct"/>
            <w:tcBorders>
              <w:top w:val="dotted" w:sz="4" w:space="0" w:color="auto"/>
              <w:left w:val="nil"/>
              <w:bottom w:val="dotted" w:sz="4" w:space="0" w:color="auto"/>
              <w:right w:val="nil"/>
            </w:tcBorders>
            <w:shd w:val="clear" w:color="000000" w:fill="F9EBE9"/>
            <w:noWrap/>
            <w:vAlign w:val="bottom"/>
            <w:hideMark/>
          </w:tcPr>
          <w:p w14:paraId="39AC20D5"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-1,7%</w:t>
            </w:r>
          </w:p>
        </w:tc>
        <w:tc>
          <w:tcPr>
            <w:tcW w:w="491" w:type="pct"/>
            <w:tcBorders>
              <w:top w:val="dotted" w:sz="4" w:space="0" w:color="auto"/>
              <w:left w:val="nil"/>
              <w:bottom w:val="dotted" w:sz="4" w:space="0" w:color="auto"/>
              <w:right w:val="nil"/>
            </w:tcBorders>
            <w:shd w:val="clear" w:color="000000" w:fill="BDCA60"/>
            <w:noWrap/>
            <w:vAlign w:val="bottom"/>
            <w:hideMark/>
          </w:tcPr>
          <w:p w14:paraId="1B7469F1"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1,2%</w:t>
            </w:r>
          </w:p>
        </w:tc>
        <w:tc>
          <w:tcPr>
            <w:tcW w:w="491" w:type="pct"/>
            <w:tcBorders>
              <w:top w:val="dotted" w:sz="4" w:space="0" w:color="auto"/>
              <w:left w:val="nil"/>
              <w:bottom w:val="dotted" w:sz="4" w:space="0" w:color="auto"/>
              <w:right w:val="nil"/>
            </w:tcBorders>
            <w:shd w:val="clear" w:color="000000" w:fill="FBF8FA"/>
            <w:noWrap/>
            <w:vAlign w:val="bottom"/>
            <w:hideMark/>
          </w:tcPr>
          <w:p w14:paraId="5C10FEDE"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-0,3%</w:t>
            </w:r>
          </w:p>
        </w:tc>
        <w:tc>
          <w:tcPr>
            <w:tcW w:w="491" w:type="pct"/>
            <w:tcBorders>
              <w:top w:val="dotted" w:sz="4" w:space="0" w:color="auto"/>
              <w:left w:val="nil"/>
              <w:bottom w:val="dotted" w:sz="4" w:space="0" w:color="auto"/>
              <w:right w:val="nil"/>
            </w:tcBorders>
            <w:shd w:val="clear" w:color="000000" w:fill="D4DC9B"/>
            <w:noWrap/>
            <w:vAlign w:val="bottom"/>
            <w:hideMark/>
          </w:tcPr>
          <w:p w14:paraId="130E6CF5"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0,7%</w:t>
            </w:r>
          </w:p>
        </w:tc>
        <w:tc>
          <w:tcPr>
            <w:tcW w:w="491" w:type="pct"/>
            <w:tcBorders>
              <w:top w:val="dotted" w:sz="4" w:space="0" w:color="auto"/>
              <w:left w:val="nil"/>
              <w:bottom w:val="dotted" w:sz="4" w:space="0" w:color="auto"/>
              <w:right w:val="nil"/>
            </w:tcBorders>
            <w:shd w:val="clear" w:color="000000" w:fill="FBF8FA"/>
            <w:noWrap/>
            <w:vAlign w:val="bottom"/>
            <w:hideMark/>
          </w:tcPr>
          <w:p w14:paraId="2B76B278"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-0,3%</w:t>
            </w:r>
          </w:p>
        </w:tc>
        <w:tc>
          <w:tcPr>
            <w:tcW w:w="770" w:type="pct"/>
            <w:tcBorders>
              <w:top w:val="nil"/>
              <w:left w:val="nil"/>
              <w:bottom w:val="dotted" w:sz="4" w:space="0" w:color="auto"/>
              <w:right w:val="nil"/>
            </w:tcBorders>
            <w:noWrap/>
            <w:vAlign w:val="bottom"/>
            <w:hideMark/>
          </w:tcPr>
          <w:p w14:paraId="03A979AB"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-0,3%</w:t>
            </w:r>
          </w:p>
        </w:tc>
      </w:tr>
      <w:tr w:rsidR="00900422" w:rsidRPr="00900422" w14:paraId="74A9E70B" w14:textId="77777777" w:rsidTr="00900422">
        <w:trPr>
          <w:trHeight w:val="216"/>
        </w:trPr>
        <w:tc>
          <w:tcPr>
            <w:tcW w:w="1271" w:type="pct"/>
            <w:tcBorders>
              <w:top w:val="nil"/>
              <w:left w:val="nil"/>
              <w:bottom w:val="dotted" w:sz="4" w:space="0" w:color="auto"/>
              <w:right w:val="nil"/>
            </w:tcBorders>
            <w:noWrap/>
            <w:vAlign w:val="bottom"/>
            <w:hideMark/>
          </w:tcPr>
          <w:p w14:paraId="6CA1B471"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Põltsamaa lähiümbrus</w:t>
            </w:r>
          </w:p>
        </w:tc>
        <w:tc>
          <w:tcPr>
            <w:tcW w:w="504" w:type="pct"/>
            <w:tcBorders>
              <w:top w:val="dotted" w:sz="4" w:space="0" w:color="auto"/>
              <w:left w:val="nil"/>
              <w:bottom w:val="dotted" w:sz="4" w:space="0" w:color="auto"/>
              <w:right w:val="nil"/>
            </w:tcBorders>
            <w:shd w:val="clear" w:color="000000" w:fill="F3F5E9"/>
            <w:noWrap/>
            <w:vAlign w:val="bottom"/>
            <w:hideMark/>
          </w:tcPr>
          <w:p w14:paraId="12945128"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0,2%</w:t>
            </w:r>
          </w:p>
        </w:tc>
        <w:tc>
          <w:tcPr>
            <w:tcW w:w="491" w:type="pct"/>
            <w:tcBorders>
              <w:top w:val="dotted" w:sz="4" w:space="0" w:color="auto"/>
              <w:left w:val="nil"/>
              <w:bottom w:val="dotted" w:sz="4" w:space="0" w:color="auto"/>
              <w:right w:val="nil"/>
            </w:tcBorders>
            <w:shd w:val="clear" w:color="000000" w:fill="F9EBE9"/>
            <w:noWrap/>
            <w:vAlign w:val="bottom"/>
            <w:hideMark/>
          </w:tcPr>
          <w:p w14:paraId="5EFA39FB"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-1,7%</w:t>
            </w:r>
          </w:p>
        </w:tc>
        <w:tc>
          <w:tcPr>
            <w:tcW w:w="491" w:type="pct"/>
            <w:tcBorders>
              <w:top w:val="dotted" w:sz="4" w:space="0" w:color="auto"/>
              <w:left w:val="nil"/>
              <w:bottom w:val="dotted" w:sz="4" w:space="0" w:color="auto"/>
              <w:right w:val="nil"/>
            </w:tcBorders>
            <w:shd w:val="clear" w:color="000000" w:fill="B7C551"/>
            <w:noWrap/>
            <w:vAlign w:val="bottom"/>
            <w:hideMark/>
          </w:tcPr>
          <w:p w14:paraId="408F32D7"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1,3%</w:t>
            </w:r>
          </w:p>
        </w:tc>
        <w:tc>
          <w:tcPr>
            <w:tcW w:w="491" w:type="pct"/>
            <w:tcBorders>
              <w:top w:val="dotted" w:sz="4" w:space="0" w:color="auto"/>
              <w:left w:val="nil"/>
              <w:bottom w:val="dotted" w:sz="4" w:space="0" w:color="auto"/>
              <w:right w:val="nil"/>
            </w:tcBorders>
            <w:shd w:val="clear" w:color="000000" w:fill="FAF3F3"/>
            <w:noWrap/>
            <w:vAlign w:val="bottom"/>
            <w:hideMark/>
          </w:tcPr>
          <w:p w14:paraId="509E4815"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-0,9%</w:t>
            </w:r>
          </w:p>
        </w:tc>
        <w:tc>
          <w:tcPr>
            <w:tcW w:w="491" w:type="pct"/>
            <w:tcBorders>
              <w:top w:val="dotted" w:sz="4" w:space="0" w:color="auto"/>
              <w:left w:val="nil"/>
              <w:bottom w:val="dotted" w:sz="4" w:space="0" w:color="auto"/>
              <w:right w:val="nil"/>
            </w:tcBorders>
            <w:shd w:val="clear" w:color="000000" w:fill="ADBD38"/>
            <w:noWrap/>
            <w:vAlign w:val="bottom"/>
            <w:hideMark/>
          </w:tcPr>
          <w:p w14:paraId="63402FA2"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1,4%</w:t>
            </w:r>
          </w:p>
        </w:tc>
        <w:tc>
          <w:tcPr>
            <w:tcW w:w="491" w:type="pct"/>
            <w:tcBorders>
              <w:top w:val="dotted" w:sz="4" w:space="0" w:color="auto"/>
              <w:left w:val="nil"/>
              <w:bottom w:val="dotted" w:sz="4" w:space="0" w:color="auto"/>
              <w:right w:val="nil"/>
            </w:tcBorders>
            <w:shd w:val="clear" w:color="000000" w:fill="CED78A"/>
            <w:noWrap/>
            <w:vAlign w:val="bottom"/>
            <w:hideMark/>
          </w:tcPr>
          <w:p w14:paraId="30704A2C"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0,8%</w:t>
            </w:r>
          </w:p>
        </w:tc>
        <w:tc>
          <w:tcPr>
            <w:tcW w:w="770" w:type="pct"/>
            <w:tcBorders>
              <w:top w:val="nil"/>
              <w:left w:val="nil"/>
              <w:bottom w:val="dotted" w:sz="4" w:space="0" w:color="auto"/>
              <w:right w:val="nil"/>
            </w:tcBorders>
            <w:noWrap/>
            <w:vAlign w:val="bottom"/>
            <w:hideMark/>
          </w:tcPr>
          <w:p w14:paraId="5EDA382C"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0,2%</w:t>
            </w:r>
          </w:p>
        </w:tc>
      </w:tr>
      <w:tr w:rsidR="00900422" w:rsidRPr="00900422" w14:paraId="2BD22FED" w14:textId="77777777" w:rsidTr="00900422">
        <w:trPr>
          <w:trHeight w:val="216"/>
        </w:trPr>
        <w:tc>
          <w:tcPr>
            <w:tcW w:w="1271" w:type="pct"/>
            <w:tcBorders>
              <w:top w:val="nil"/>
              <w:left w:val="nil"/>
              <w:bottom w:val="single" w:sz="4" w:space="0" w:color="auto"/>
              <w:right w:val="nil"/>
            </w:tcBorders>
            <w:noWrap/>
            <w:vAlign w:val="bottom"/>
            <w:hideMark/>
          </w:tcPr>
          <w:p w14:paraId="351182E3" w14:textId="77777777" w:rsidR="00900422" w:rsidRPr="00900422" w:rsidRDefault="00900422" w:rsidP="00900422">
            <w:pPr>
              <w:spacing w:after="0"/>
              <w:jc w:val="left"/>
              <w:rPr>
                <w:rFonts w:eastAsia="Times New Roman" w:cs="Kigelia"/>
                <w:color w:val="000000"/>
                <w:kern w:val="0"/>
                <w:sz w:val="16"/>
                <w:szCs w:val="16"/>
                <w:lang w:eastAsia="et-EE"/>
                <w14:ligatures w14:val="none"/>
              </w:rPr>
            </w:pPr>
            <w:proofErr w:type="spellStart"/>
            <w:r w:rsidRPr="00900422">
              <w:rPr>
                <w:rFonts w:eastAsia="Times New Roman" w:cs="Kigelia"/>
                <w:color w:val="000000"/>
                <w:kern w:val="0"/>
                <w:sz w:val="16"/>
                <w:szCs w:val="16"/>
                <w:lang w:eastAsia="et-EE"/>
                <w14:ligatures w14:val="none"/>
              </w:rPr>
              <w:t>Vägari</w:t>
            </w:r>
            <w:proofErr w:type="spellEnd"/>
          </w:p>
        </w:tc>
        <w:tc>
          <w:tcPr>
            <w:tcW w:w="504" w:type="pct"/>
            <w:tcBorders>
              <w:top w:val="nil"/>
              <w:left w:val="nil"/>
              <w:bottom w:val="single" w:sz="4" w:space="0" w:color="auto"/>
              <w:right w:val="nil"/>
            </w:tcBorders>
            <w:shd w:val="clear" w:color="000000" w:fill="DF5327"/>
            <w:noWrap/>
            <w:vAlign w:val="bottom"/>
            <w:hideMark/>
          </w:tcPr>
          <w:p w14:paraId="7BD71BE6"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-6,0%</w:t>
            </w:r>
          </w:p>
        </w:tc>
        <w:tc>
          <w:tcPr>
            <w:tcW w:w="491" w:type="pct"/>
            <w:tcBorders>
              <w:top w:val="nil"/>
              <w:left w:val="nil"/>
              <w:bottom w:val="single" w:sz="4" w:space="0" w:color="auto"/>
              <w:right w:val="nil"/>
            </w:tcBorders>
            <w:shd w:val="clear" w:color="000000" w:fill="EFB2A0"/>
            <w:noWrap/>
            <w:vAlign w:val="bottom"/>
            <w:hideMark/>
          </w:tcPr>
          <w:p w14:paraId="065633CE"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-2,6%</w:t>
            </w:r>
          </w:p>
        </w:tc>
        <w:tc>
          <w:tcPr>
            <w:tcW w:w="491" w:type="pct"/>
            <w:tcBorders>
              <w:top w:val="nil"/>
              <w:left w:val="nil"/>
              <w:bottom w:val="single" w:sz="4" w:space="0" w:color="auto"/>
              <w:right w:val="nil"/>
            </w:tcBorders>
            <w:shd w:val="clear" w:color="000000" w:fill="F2C4B8"/>
            <w:noWrap/>
            <w:vAlign w:val="bottom"/>
            <w:hideMark/>
          </w:tcPr>
          <w:p w14:paraId="340E1305"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-2,0%</w:t>
            </w:r>
          </w:p>
        </w:tc>
        <w:tc>
          <w:tcPr>
            <w:tcW w:w="491" w:type="pct"/>
            <w:tcBorders>
              <w:top w:val="nil"/>
              <w:left w:val="nil"/>
              <w:bottom w:val="single" w:sz="4" w:space="0" w:color="auto"/>
              <w:right w:val="nil"/>
            </w:tcBorders>
            <w:shd w:val="clear" w:color="000000" w:fill="FAF4F6"/>
            <w:noWrap/>
            <w:vAlign w:val="bottom"/>
            <w:hideMark/>
          </w:tcPr>
          <w:p w14:paraId="1AFC6E9A"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-0,2%</w:t>
            </w:r>
          </w:p>
        </w:tc>
        <w:tc>
          <w:tcPr>
            <w:tcW w:w="491" w:type="pct"/>
            <w:tcBorders>
              <w:top w:val="nil"/>
              <w:left w:val="nil"/>
              <w:bottom w:val="single" w:sz="4" w:space="0" w:color="auto"/>
              <w:right w:val="nil"/>
            </w:tcBorders>
            <w:shd w:val="clear" w:color="000000" w:fill="E8896C"/>
            <w:noWrap/>
            <w:vAlign w:val="bottom"/>
            <w:hideMark/>
          </w:tcPr>
          <w:p w14:paraId="612BBDDE"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-4,1%</w:t>
            </w:r>
          </w:p>
        </w:tc>
        <w:tc>
          <w:tcPr>
            <w:tcW w:w="491" w:type="pct"/>
            <w:tcBorders>
              <w:top w:val="nil"/>
              <w:left w:val="nil"/>
              <w:bottom w:val="single" w:sz="4" w:space="0" w:color="auto"/>
              <w:right w:val="nil"/>
            </w:tcBorders>
            <w:shd w:val="clear" w:color="000000" w:fill="A6B727"/>
            <w:noWrap/>
            <w:vAlign w:val="bottom"/>
            <w:hideMark/>
          </w:tcPr>
          <w:p w14:paraId="661FE921" w14:textId="77777777" w:rsidR="00900422" w:rsidRPr="00900422" w:rsidRDefault="00900422" w:rsidP="00900422">
            <w:pPr>
              <w:spacing w:after="0"/>
              <w:jc w:val="right"/>
              <w:rPr>
                <w:rFonts w:eastAsia="Times New Roman" w:cs="Kigelia"/>
                <w:color w:val="000000"/>
                <w:kern w:val="0"/>
                <w:sz w:val="16"/>
                <w:szCs w:val="16"/>
                <w:lang w:eastAsia="et-EE"/>
                <w14:ligatures w14:val="none"/>
              </w:rPr>
            </w:pPr>
            <w:r w:rsidRPr="00900422">
              <w:rPr>
                <w:rFonts w:eastAsia="Times New Roman" w:cs="Kigelia"/>
                <w:color w:val="000000"/>
                <w:kern w:val="0"/>
                <w:sz w:val="16"/>
                <w:szCs w:val="16"/>
                <w:lang w:eastAsia="et-EE"/>
                <w14:ligatures w14:val="none"/>
              </w:rPr>
              <w:t>3,5%</w:t>
            </w:r>
          </w:p>
        </w:tc>
        <w:tc>
          <w:tcPr>
            <w:tcW w:w="770" w:type="pct"/>
            <w:tcBorders>
              <w:top w:val="nil"/>
              <w:left w:val="nil"/>
              <w:bottom w:val="single" w:sz="4" w:space="0" w:color="auto"/>
              <w:right w:val="nil"/>
            </w:tcBorders>
            <w:noWrap/>
            <w:vAlign w:val="bottom"/>
            <w:hideMark/>
          </w:tcPr>
          <w:p w14:paraId="713F7E03"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-1,9%</w:t>
            </w:r>
          </w:p>
        </w:tc>
      </w:tr>
      <w:tr w:rsidR="00900422" w:rsidRPr="00900422" w14:paraId="37D0B1A3" w14:textId="77777777" w:rsidTr="00900422">
        <w:trPr>
          <w:trHeight w:val="216"/>
        </w:trPr>
        <w:tc>
          <w:tcPr>
            <w:tcW w:w="1271" w:type="pct"/>
            <w:tcBorders>
              <w:top w:val="nil"/>
              <w:left w:val="nil"/>
              <w:bottom w:val="nil"/>
              <w:right w:val="nil"/>
            </w:tcBorders>
            <w:noWrap/>
            <w:vAlign w:val="bottom"/>
            <w:hideMark/>
          </w:tcPr>
          <w:p w14:paraId="3985743C" w14:textId="77777777" w:rsidR="00900422" w:rsidRPr="00900422" w:rsidRDefault="00900422" w:rsidP="00900422">
            <w:pPr>
              <w:spacing w:after="0"/>
              <w:jc w:val="lef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Kokku</w:t>
            </w:r>
          </w:p>
        </w:tc>
        <w:tc>
          <w:tcPr>
            <w:tcW w:w="504" w:type="pct"/>
            <w:tcBorders>
              <w:top w:val="nil"/>
              <w:left w:val="nil"/>
              <w:bottom w:val="nil"/>
              <w:right w:val="nil"/>
            </w:tcBorders>
            <w:noWrap/>
            <w:vAlign w:val="bottom"/>
            <w:hideMark/>
          </w:tcPr>
          <w:p w14:paraId="4FC8F32B"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-1,9%</w:t>
            </w:r>
          </w:p>
        </w:tc>
        <w:tc>
          <w:tcPr>
            <w:tcW w:w="491" w:type="pct"/>
            <w:tcBorders>
              <w:top w:val="nil"/>
              <w:left w:val="nil"/>
              <w:bottom w:val="nil"/>
              <w:right w:val="nil"/>
            </w:tcBorders>
            <w:noWrap/>
            <w:vAlign w:val="bottom"/>
            <w:hideMark/>
          </w:tcPr>
          <w:p w14:paraId="6B259C80"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-1,0%</w:t>
            </w:r>
          </w:p>
        </w:tc>
        <w:tc>
          <w:tcPr>
            <w:tcW w:w="491" w:type="pct"/>
            <w:tcBorders>
              <w:top w:val="nil"/>
              <w:left w:val="nil"/>
              <w:bottom w:val="nil"/>
              <w:right w:val="nil"/>
            </w:tcBorders>
            <w:noWrap/>
            <w:vAlign w:val="bottom"/>
            <w:hideMark/>
          </w:tcPr>
          <w:p w14:paraId="1CF1B936"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0,7%</w:t>
            </w:r>
          </w:p>
        </w:tc>
        <w:tc>
          <w:tcPr>
            <w:tcW w:w="491" w:type="pct"/>
            <w:tcBorders>
              <w:top w:val="nil"/>
              <w:left w:val="nil"/>
              <w:bottom w:val="nil"/>
              <w:right w:val="nil"/>
            </w:tcBorders>
            <w:noWrap/>
            <w:vAlign w:val="bottom"/>
            <w:hideMark/>
          </w:tcPr>
          <w:p w14:paraId="005B16E0"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-0,3%</w:t>
            </w:r>
          </w:p>
        </w:tc>
        <w:tc>
          <w:tcPr>
            <w:tcW w:w="491" w:type="pct"/>
            <w:tcBorders>
              <w:top w:val="nil"/>
              <w:left w:val="nil"/>
              <w:bottom w:val="nil"/>
              <w:right w:val="nil"/>
            </w:tcBorders>
            <w:noWrap/>
            <w:vAlign w:val="bottom"/>
            <w:hideMark/>
          </w:tcPr>
          <w:p w14:paraId="41894313"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-0,3%</w:t>
            </w:r>
          </w:p>
        </w:tc>
        <w:tc>
          <w:tcPr>
            <w:tcW w:w="491" w:type="pct"/>
            <w:tcBorders>
              <w:top w:val="nil"/>
              <w:left w:val="nil"/>
              <w:bottom w:val="nil"/>
              <w:right w:val="nil"/>
            </w:tcBorders>
            <w:noWrap/>
            <w:vAlign w:val="bottom"/>
            <w:hideMark/>
          </w:tcPr>
          <w:p w14:paraId="49DF167B"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-1,0%</w:t>
            </w:r>
          </w:p>
        </w:tc>
        <w:tc>
          <w:tcPr>
            <w:tcW w:w="770" w:type="pct"/>
            <w:tcBorders>
              <w:top w:val="nil"/>
              <w:left w:val="nil"/>
              <w:bottom w:val="nil"/>
              <w:right w:val="nil"/>
            </w:tcBorders>
            <w:noWrap/>
            <w:vAlign w:val="bottom"/>
            <w:hideMark/>
          </w:tcPr>
          <w:p w14:paraId="0E6E4819" w14:textId="77777777" w:rsidR="00900422" w:rsidRPr="00900422" w:rsidRDefault="00900422" w:rsidP="00900422">
            <w:pPr>
              <w:spacing w:after="0"/>
              <w:jc w:val="right"/>
              <w:rPr>
                <w:rFonts w:eastAsia="Times New Roman" w:cs="Kigelia"/>
                <w:b/>
                <w:bCs/>
                <w:color w:val="000000"/>
                <w:kern w:val="0"/>
                <w:sz w:val="16"/>
                <w:szCs w:val="16"/>
                <w:lang w:eastAsia="et-EE"/>
                <w14:ligatures w14:val="none"/>
              </w:rPr>
            </w:pPr>
            <w:r w:rsidRPr="00900422">
              <w:rPr>
                <w:rFonts w:eastAsia="Times New Roman" w:cs="Kigelia"/>
                <w:b/>
                <w:bCs/>
                <w:color w:val="000000"/>
                <w:kern w:val="0"/>
                <w:sz w:val="16"/>
                <w:szCs w:val="16"/>
                <w:lang w:eastAsia="et-EE"/>
                <w14:ligatures w14:val="none"/>
              </w:rPr>
              <w:t>-0,6%</w:t>
            </w:r>
          </w:p>
        </w:tc>
      </w:tr>
    </w:tbl>
    <w:p w14:paraId="55A79C58" w14:textId="77777777" w:rsidR="00900422" w:rsidRDefault="00900422" w:rsidP="002656F1"/>
    <w:p w14:paraId="35D05FF2" w14:textId="6AEE54E8" w:rsidR="00900422" w:rsidRDefault="00900422" w:rsidP="002656F1">
      <w:r w:rsidRPr="00900422">
        <w:t xml:space="preserve">Omavalitsuse tervikvaates on </w:t>
      </w:r>
      <w:r w:rsidR="008520C0">
        <w:t xml:space="preserve">peamised </w:t>
      </w:r>
      <w:r w:rsidRPr="00900422">
        <w:t>väljarände vanusrühmad vahemikus 20–3</w:t>
      </w:r>
      <w:r w:rsidR="008520C0">
        <w:t>5</w:t>
      </w:r>
      <w:r w:rsidRPr="00900422">
        <w:t xml:space="preserve"> eluaastat</w:t>
      </w:r>
      <w:r w:rsidR="008520C0">
        <w:t>.</w:t>
      </w:r>
      <w:r w:rsidRPr="00900422">
        <w:t xml:space="preserve"> </w:t>
      </w:r>
      <w:r w:rsidR="008520C0">
        <w:t>N</w:t>
      </w:r>
      <w:r w:rsidRPr="00900422">
        <w:t>ooremates ja vanemates vanuserühmades on rändesaldo möödunud kuuel aastal olnud kokkuvõttes</w:t>
      </w:r>
      <w:r w:rsidR="008520C0">
        <w:t xml:space="preserve"> osalt</w:t>
      </w:r>
      <w:r w:rsidRPr="00900422">
        <w:t xml:space="preserve"> positiivne</w:t>
      </w:r>
      <w:r w:rsidR="008520C0">
        <w:t>, teisalt on siin märgatav mõju sõjapõgenike saabumisel (Tabel 2).</w:t>
      </w:r>
    </w:p>
    <w:p w14:paraId="32FD0447" w14:textId="6123ABED" w:rsidR="00900422" w:rsidRDefault="00900422" w:rsidP="00900422">
      <w:pPr>
        <w:pStyle w:val="Caption"/>
      </w:pPr>
      <w:r w:rsidRPr="00917723">
        <w:t xml:space="preserve">Tabel </w:t>
      </w:r>
      <w:r w:rsidRPr="00917723">
        <w:fldChar w:fldCharType="begin"/>
      </w:r>
      <w:r w:rsidRPr="00917723">
        <w:instrText>SEQ Tabel \* ARABIC</w:instrText>
      </w:r>
      <w:r w:rsidRPr="00917723">
        <w:fldChar w:fldCharType="separate"/>
      </w:r>
      <w:r w:rsidR="009F3BF8">
        <w:rPr>
          <w:noProof/>
        </w:rPr>
        <w:t>2</w:t>
      </w:r>
      <w:r w:rsidRPr="00917723">
        <w:fldChar w:fldCharType="end"/>
      </w:r>
      <w:r w:rsidRPr="00917723">
        <w:t xml:space="preserve">. </w:t>
      </w:r>
      <w:r>
        <w:t xml:space="preserve">Rändesaldo </w:t>
      </w:r>
      <w:r w:rsidR="008520C0">
        <w:t>aastatel</w:t>
      </w:r>
      <w:r>
        <w:t>2020-2025</w:t>
      </w:r>
      <w:r w:rsidRPr="00900422">
        <w:t xml:space="preserve"> </w:t>
      </w:r>
      <w:r w:rsidRPr="00917723">
        <w:t>(Rah</w:t>
      </w:r>
      <w:r>
        <w:t>vastikuregister</w:t>
      </w:r>
      <w:r w:rsidRPr="00917723">
        <w:t xml:space="preserve">) </w:t>
      </w:r>
    </w:p>
    <w:tbl>
      <w:tblPr>
        <w:tblW w:w="5000" w:type="pct"/>
        <w:tblCellMar>
          <w:left w:w="70" w:type="dxa"/>
          <w:right w:w="70" w:type="dxa"/>
        </w:tblCellMar>
        <w:tblLook w:val="04A0" w:firstRow="1" w:lastRow="0" w:firstColumn="1" w:lastColumn="0" w:noHBand="0" w:noVBand="1"/>
      </w:tblPr>
      <w:tblGrid>
        <w:gridCol w:w="678"/>
        <w:gridCol w:w="905"/>
        <w:gridCol w:w="905"/>
        <w:gridCol w:w="905"/>
        <w:gridCol w:w="905"/>
        <w:gridCol w:w="905"/>
        <w:gridCol w:w="905"/>
        <w:gridCol w:w="839"/>
        <w:gridCol w:w="971"/>
        <w:gridCol w:w="1108"/>
      </w:tblGrid>
      <w:tr w:rsidR="008520C0" w:rsidRPr="008520C0" w14:paraId="4EB6D010" w14:textId="77777777" w:rsidTr="008520C0">
        <w:trPr>
          <w:trHeight w:val="228"/>
        </w:trPr>
        <w:tc>
          <w:tcPr>
            <w:tcW w:w="375" w:type="pct"/>
            <w:tcBorders>
              <w:top w:val="nil"/>
              <w:left w:val="nil"/>
              <w:bottom w:val="single" w:sz="4" w:space="0" w:color="auto"/>
              <w:right w:val="nil"/>
            </w:tcBorders>
            <w:hideMark/>
          </w:tcPr>
          <w:p w14:paraId="7E435D8A"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Vanus</w:t>
            </w:r>
          </w:p>
        </w:tc>
        <w:tc>
          <w:tcPr>
            <w:tcW w:w="501" w:type="pct"/>
            <w:tcBorders>
              <w:top w:val="nil"/>
              <w:left w:val="nil"/>
              <w:bottom w:val="single" w:sz="4" w:space="0" w:color="auto"/>
              <w:right w:val="nil"/>
            </w:tcBorders>
            <w:hideMark/>
          </w:tcPr>
          <w:p w14:paraId="79688485"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2020</w:t>
            </w:r>
          </w:p>
        </w:tc>
        <w:tc>
          <w:tcPr>
            <w:tcW w:w="501" w:type="pct"/>
            <w:tcBorders>
              <w:top w:val="nil"/>
              <w:left w:val="nil"/>
              <w:bottom w:val="single" w:sz="4" w:space="0" w:color="auto"/>
              <w:right w:val="nil"/>
            </w:tcBorders>
            <w:hideMark/>
          </w:tcPr>
          <w:p w14:paraId="39B0D93A"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2021</w:t>
            </w:r>
          </w:p>
        </w:tc>
        <w:tc>
          <w:tcPr>
            <w:tcW w:w="501" w:type="pct"/>
            <w:tcBorders>
              <w:top w:val="nil"/>
              <w:left w:val="nil"/>
              <w:bottom w:val="single" w:sz="4" w:space="0" w:color="auto"/>
              <w:right w:val="nil"/>
            </w:tcBorders>
            <w:hideMark/>
          </w:tcPr>
          <w:p w14:paraId="508A6A19"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2022</w:t>
            </w:r>
          </w:p>
        </w:tc>
        <w:tc>
          <w:tcPr>
            <w:tcW w:w="501" w:type="pct"/>
            <w:tcBorders>
              <w:top w:val="nil"/>
              <w:left w:val="nil"/>
              <w:bottom w:val="single" w:sz="4" w:space="0" w:color="auto"/>
              <w:right w:val="nil"/>
            </w:tcBorders>
            <w:hideMark/>
          </w:tcPr>
          <w:p w14:paraId="69152DBA"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2023</w:t>
            </w:r>
          </w:p>
        </w:tc>
        <w:tc>
          <w:tcPr>
            <w:tcW w:w="501" w:type="pct"/>
            <w:tcBorders>
              <w:top w:val="nil"/>
              <w:left w:val="nil"/>
              <w:bottom w:val="single" w:sz="4" w:space="0" w:color="auto"/>
              <w:right w:val="nil"/>
            </w:tcBorders>
            <w:hideMark/>
          </w:tcPr>
          <w:p w14:paraId="6C8820F1"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2024</w:t>
            </w:r>
          </w:p>
        </w:tc>
        <w:tc>
          <w:tcPr>
            <w:tcW w:w="501" w:type="pct"/>
            <w:tcBorders>
              <w:top w:val="nil"/>
              <w:left w:val="nil"/>
              <w:bottom w:val="single" w:sz="4" w:space="0" w:color="auto"/>
              <w:right w:val="nil"/>
            </w:tcBorders>
            <w:hideMark/>
          </w:tcPr>
          <w:p w14:paraId="3D64BEBA"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2025</w:t>
            </w:r>
          </w:p>
        </w:tc>
        <w:tc>
          <w:tcPr>
            <w:tcW w:w="465" w:type="pct"/>
            <w:tcBorders>
              <w:top w:val="nil"/>
              <w:left w:val="nil"/>
              <w:bottom w:val="single" w:sz="4" w:space="0" w:color="auto"/>
              <w:right w:val="nil"/>
            </w:tcBorders>
            <w:hideMark/>
          </w:tcPr>
          <w:p w14:paraId="5CF5C51A"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Kokku</w:t>
            </w:r>
          </w:p>
        </w:tc>
        <w:tc>
          <w:tcPr>
            <w:tcW w:w="538" w:type="pct"/>
            <w:tcBorders>
              <w:top w:val="nil"/>
              <w:left w:val="nil"/>
              <w:bottom w:val="single" w:sz="4" w:space="0" w:color="auto"/>
              <w:right w:val="nil"/>
            </w:tcBorders>
            <w:hideMark/>
          </w:tcPr>
          <w:p w14:paraId="5B9766FC"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2020-2022</w:t>
            </w:r>
          </w:p>
        </w:tc>
        <w:tc>
          <w:tcPr>
            <w:tcW w:w="614" w:type="pct"/>
            <w:tcBorders>
              <w:top w:val="nil"/>
              <w:left w:val="nil"/>
              <w:bottom w:val="single" w:sz="4" w:space="0" w:color="auto"/>
              <w:right w:val="nil"/>
            </w:tcBorders>
            <w:hideMark/>
          </w:tcPr>
          <w:p w14:paraId="5A56CB01"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2023-2025</w:t>
            </w:r>
          </w:p>
        </w:tc>
      </w:tr>
      <w:tr w:rsidR="008520C0" w:rsidRPr="008520C0" w14:paraId="4D06CA40" w14:textId="77777777" w:rsidTr="008520C0">
        <w:trPr>
          <w:trHeight w:val="216"/>
        </w:trPr>
        <w:tc>
          <w:tcPr>
            <w:tcW w:w="375" w:type="pct"/>
            <w:tcBorders>
              <w:top w:val="nil"/>
              <w:left w:val="nil"/>
              <w:bottom w:val="nil"/>
              <w:right w:val="nil"/>
            </w:tcBorders>
            <w:noWrap/>
            <w:hideMark/>
          </w:tcPr>
          <w:p w14:paraId="5658C277"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0 –4</w:t>
            </w:r>
          </w:p>
        </w:tc>
        <w:tc>
          <w:tcPr>
            <w:tcW w:w="501" w:type="pct"/>
            <w:tcBorders>
              <w:top w:val="nil"/>
              <w:left w:val="nil"/>
              <w:bottom w:val="nil"/>
              <w:right w:val="nil"/>
            </w:tcBorders>
            <w:shd w:val="clear" w:color="000000" w:fill="FAFBFA"/>
            <w:noWrap/>
            <w:hideMark/>
          </w:tcPr>
          <w:p w14:paraId="2629221A"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w:t>
            </w:r>
          </w:p>
        </w:tc>
        <w:tc>
          <w:tcPr>
            <w:tcW w:w="501" w:type="pct"/>
            <w:tcBorders>
              <w:top w:val="nil"/>
              <w:left w:val="nil"/>
              <w:bottom w:val="nil"/>
              <w:right w:val="nil"/>
            </w:tcBorders>
            <w:shd w:val="clear" w:color="000000" w:fill="F3F5E8"/>
            <w:noWrap/>
            <w:hideMark/>
          </w:tcPr>
          <w:p w14:paraId="130E153E"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4</w:t>
            </w:r>
          </w:p>
        </w:tc>
        <w:tc>
          <w:tcPr>
            <w:tcW w:w="501" w:type="pct"/>
            <w:tcBorders>
              <w:top w:val="nil"/>
              <w:left w:val="nil"/>
              <w:bottom w:val="nil"/>
              <w:right w:val="nil"/>
            </w:tcBorders>
            <w:shd w:val="clear" w:color="000000" w:fill="B7C550"/>
            <w:noWrap/>
            <w:hideMark/>
          </w:tcPr>
          <w:p w14:paraId="1E519E2D"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30</w:t>
            </w:r>
          </w:p>
        </w:tc>
        <w:tc>
          <w:tcPr>
            <w:tcW w:w="501" w:type="pct"/>
            <w:tcBorders>
              <w:top w:val="nil"/>
              <w:left w:val="nil"/>
              <w:bottom w:val="nil"/>
              <w:right w:val="nil"/>
            </w:tcBorders>
            <w:shd w:val="clear" w:color="000000" w:fill="F3F5E8"/>
            <w:noWrap/>
            <w:hideMark/>
          </w:tcPr>
          <w:p w14:paraId="3C2DF618"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4</w:t>
            </w:r>
          </w:p>
        </w:tc>
        <w:tc>
          <w:tcPr>
            <w:tcW w:w="501" w:type="pct"/>
            <w:tcBorders>
              <w:top w:val="nil"/>
              <w:left w:val="nil"/>
              <w:bottom w:val="nil"/>
              <w:right w:val="nil"/>
            </w:tcBorders>
            <w:shd w:val="clear" w:color="000000" w:fill="E3E8BF"/>
            <w:noWrap/>
            <w:hideMark/>
          </w:tcPr>
          <w:p w14:paraId="4A46D714"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11</w:t>
            </w:r>
          </w:p>
        </w:tc>
        <w:tc>
          <w:tcPr>
            <w:tcW w:w="501" w:type="pct"/>
            <w:tcBorders>
              <w:top w:val="nil"/>
              <w:left w:val="nil"/>
              <w:bottom w:val="nil"/>
              <w:right w:val="nil"/>
            </w:tcBorders>
            <w:shd w:val="clear" w:color="000000" w:fill="F9EAE8"/>
            <w:noWrap/>
            <w:hideMark/>
          </w:tcPr>
          <w:p w14:paraId="1AB5E45F"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-13</w:t>
            </w:r>
          </w:p>
        </w:tc>
        <w:tc>
          <w:tcPr>
            <w:tcW w:w="465" w:type="pct"/>
            <w:tcBorders>
              <w:top w:val="nil"/>
              <w:left w:val="nil"/>
              <w:bottom w:val="nil"/>
              <w:right w:val="nil"/>
            </w:tcBorders>
            <w:shd w:val="clear" w:color="000000" w:fill="A6B727"/>
            <w:noWrap/>
            <w:hideMark/>
          </w:tcPr>
          <w:p w14:paraId="4F06DCA3"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37</w:t>
            </w:r>
          </w:p>
        </w:tc>
        <w:tc>
          <w:tcPr>
            <w:tcW w:w="538" w:type="pct"/>
            <w:tcBorders>
              <w:top w:val="nil"/>
              <w:left w:val="nil"/>
              <w:bottom w:val="nil"/>
              <w:right w:val="nil"/>
            </w:tcBorders>
            <w:shd w:val="clear" w:color="000000" w:fill="ABBB33"/>
            <w:noWrap/>
            <w:hideMark/>
          </w:tcPr>
          <w:p w14:paraId="554B4808"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35</w:t>
            </w:r>
          </w:p>
        </w:tc>
        <w:tc>
          <w:tcPr>
            <w:tcW w:w="614" w:type="pct"/>
            <w:tcBorders>
              <w:top w:val="nil"/>
              <w:left w:val="nil"/>
              <w:bottom w:val="nil"/>
              <w:right w:val="nil"/>
            </w:tcBorders>
            <w:shd w:val="clear" w:color="000000" w:fill="F8F9F4"/>
            <w:noWrap/>
            <w:hideMark/>
          </w:tcPr>
          <w:p w14:paraId="44174D8C"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w:t>
            </w:r>
          </w:p>
        </w:tc>
      </w:tr>
      <w:tr w:rsidR="008520C0" w:rsidRPr="008520C0" w14:paraId="004D6350" w14:textId="77777777" w:rsidTr="008520C0">
        <w:trPr>
          <w:trHeight w:val="216"/>
        </w:trPr>
        <w:tc>
          <w:tcPr>
            <w:tcW w:w="375" w:type="pct"/>
            <w:tcBorders>
              <w:top w:val="dotted" w:sz="4" w:space="0" w:color="auto"/>
              <w:left w:val="nil"/>
              <w:bottom w:val="dotted" w:sz="4" w:space="0" w:color="auto"/>
              <w:right w:val="nil"/>
            </w:tcBorders>
            <w:noWrap/>
            <w:hideMark/>
          </w:tcPr>
          <w:p w14:paraId="1889E3A7"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5 – 9</w:t>
            </w:r>
          </w:p>
        </w:tc>
        <w:tc>
          <w:tcPr>
            <w:tcW w:w="501" w:type="pct"/>
            <w:tcBorders>
              <w:top w:val="dotted" w:sz="4" w:space="0" w:color="auto"/>
              <w:left w:val="nil"/>
              <w:bottom w:val="dotted" w:sz="4" w:space="0" w:color="auto"/>
              <w:right w:val="nil"/>
            </w:tcBorders>
            <w:shd w:val="clear" w:color="000000" w:fill="FCFCFF"/>
            <w:noWrap/>
            <w:hideMark/>
          </w:tcPr>
          <w:p w14:paraId="7CEF2E71"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0</w:t>
            </w:r>
          </w:p>
        </w:tc>
        <w:tc>
          <w:tcPr>
            <w:tcW w:w="501" w:type="pct"/>
            <w:tcBorders>
              <w:top w:val="dotted" w:sz="4" w:space="0" w:color="auto"/>
              <w:left w:val="nil"/>
              <w:bottom w:val="dotted" w:sz="4" w:space="0" w:color="auto"/>
              <w:right w:val="nil"/>
            </w:tcBorders>
            <w:shd w:val="clear" w:color="000000" w:fill="FAF5F6"/>
            <w:noWrap/>
            <w:hideMark/>
          </w:tcPr>
          <w:p w14:paraId="7ED5AEC4"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-5</w:t>
            </w:r>
          </w:p>
        </w:tc>
        <w:tc>
          <w:tcPr>
            <w:tcW w:w="501" w:type="pct"/>
            <w:tcBorders>
              <w:top w:val="dotted" w:sz="4" w:space="0" w:color="auto"/>
              <w:left w:val="nil"/>
              <w:bottom w:val="dotted" w:sz="4" w:space="0" w:color="auto"/>
              <w:right w:val="nil"/>
            </w:tcBorders>
            <w:shd w:val="clear" w:color="000000" w:fill="C0CC68"/>
            <w:noWrap/>
            <w:hideMark/>
          </w:tcPr>
          <w:p w14:paraId="669E9002"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26</w:t>
            </w:r>
          </w:p>
        </w:tc>
        <w:tc>
          <w:tcPr>
            <w:tcW w:w="501" w:type="pct"/>
            <w:tcBorders>
              <w:top w:val="dotted" w:sz="4" w:space="0" w:color="auto"/>
              <w:left w:val="nil"/>
              <w:bottom w:val="dotted" w:sz="4" w:space="0" w:color="auto"/>
              <w:right w:val="nil"/>
            </w:tcBorders>
            <w:shd w:val="clear" w:color="000000" w:fill="F8E5E1"/>
            <w:noWrap/>
            <w:hideMark/>
          </w:tcPr>
          <w:p w14:paraId="6C0791D6"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-17</w:t>
            </w:r>
          </w:p>
        </w:tc>
        <w:tc>
          <w:tcPr>
            <w:tcW w:w="501" w:type="pct"/>
            <w:tcBorders>
              <w:top w:val="dotted" w:sz="4" w:space="0" w:color="auto"/>
              <w:left w:val="nil"/>
              <w:bottom w:val="dotted" w:sz="4" w:space="0" w:color="auto"/>
              <w:right w:val="nil"/>
            </w:tcBorders>
            <w:shd w:val="clear" w:color="000000" w:fill="F7E3E0"/>
            <w:noWrap/>
            <w:hideMark/>
          </w:tcPr>
          <w:p w14:paraId="7972BB45"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-18</w:t>
            </w:r>
          </w:p>
        </w:tc>
        <w:tc>
          <w:tcPr>
            <w:tcW w:w="501" w:type="pct"/>
            <w:tcBorders>
              <w:top w:val="dotted" w:sz="4" w:space="0" w:color="auto"/>
              <w:left w:val="nil"/>
              <w:bottom w:val="dotted" w:sz="4" w:space="0" w:color="auto"/>
              <w:right w:val="nil"/>
            </w:tcBorders>
            <w:shd w:val="clear" w:color="000000" w:fill="EFF1DC"/>
            <w:noWrap/>
            <w:hideMark/>
          </w:tcPr>
          <w:p w14:paraId="41874213"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6</w:t>
            </w:r>
          </w:p>
        </w:tc>
        <w:tc>
          <w:tcPr>
            <w:tcW w:w="465" w:type="pct"/>
            <w:tcBorders>
              <w:top w:val="dotted" w:sz="4" w:space="0" w:color="auto"/>
              <w:left w:val="nil"/>
              <w:bottom w:val="dotted" w:sz="4" w:space="0" w:color="auto"/>
              <w:right w:val="nil"/>
            </w:tcBorders>
            <w:shd w:val="clear" w:color="000000" w:fill="FAF1F1"/>
            <w:noWrap/>
            <w:hideMark/>
          </w:tcPr>
          <w:p w14:paraId="7CFE9E0D"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-8</w:t>
            </w:r>
          </w:p>
        </w:tc>
        <w:tc>
          <w:tcPr>
            <w:tcW w:w="538" w:type="pct"/>
            <w:tcBorders>
              <w:top w:val="dotted" w:sz="4" w:space="0" w:color="auto"/>
              <w:left w:val="nil"/>
              <w:bottom w:val="dotted" w:sz="4" w:space="0" w:color="auto"/>
              <w:right w:val="nil"/>
            </w:tcBorders>
            <w:shd w:val="clear" w:color="000000" w:fill="CCD585"/>
            <w:noWrap/>
            <w:hideMark/>
          </w:tcPr>
          <w:p w14:paraId="4F02600B"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21</w:t>
            </w:r>
          </w:p>
        </w:tc>
        <w:tc>
          <w:tcPr>
            <w:tcW w:w="614" w:type="pct"/>
            <w:tcBorders>
              <w:top w:val="dotted" w:sz="4" w:space="0" w:color="auto"/>
              <w:left w:val="nil"/>
              <w:bottom w:val="dotted" w:sz="4" w:space="0" w:color="auto"/>
              <w:right w:val="nil"/>
            </w:tcBorders>
            <w:shd w:val="clear" w:color="000000" w:fill="F5D5CD"/>
            <w:noWrap/>
            <w:hideMark/>
          </w:tcPr>
          <w:p w14:paraId="292B61A3"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-29</w:t>
            </w:r>
          </w:p>
        </w:tc>
      </w:tr>
      <w:tr w:rsidR="008520C0" w:rsidRPr="008520C0" w14:paraId="186A5CEA" w14:textId="77777777" w:rsidTr="008520C0">
        <w:trPr>
          <w:trHeight w:val="216"/>
        </w:trPr>
        <w:tc>
          <w:tcPr>
            <w:tcW w:w="375" w:type="pct"/>
            <w:tcBorders>
              <w:top w:val="nil"/>
              <w:left w:val="nil"/>
              <w:bottom w:val="dotted" w:sz="4" w:space="0" w:color="auto"/>
              <w:right w:val="nil"/>
            </w:tcBorders>
            <w:noWrap/>
            <w:hideMark/>
          </w:tcPr>
          <w:p w14:paraId="33E7B746"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10 – 14</w:t>
            </w:r>
          </w:p>
        </w:tc>
        <w:tc>
          <w:tcPr>
            <w:tcW w:w="501" w:type="pct"/>
            <w:tcBorders>
              <w:top w:val="dotted" w:sz="4" w:space="0" w:color="auto"/>
              <w:left w:val="nil"/>
              <w:bottom w:val="dotted" w:sz="4" w:space="0" w:color="auto"/>
              <w:right w:val="nil"/>
            </w:tcBorders>
            <w:shd w:val="clear" w:color="000000" w:fill="FCFCFF"/>
            <w:noWrap/>
            <w:hideMark/>
          </w:tcPr>
          <w:p w14:paraId="5B6ECFA5"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0</w:t>
            </w:r>
          </w:p>
        </w:tc>
        <w:tc>
          <w:tcPr>
            <w:tcW w:w="501" w:type="pct"/>
            <w:tcBorders>
              <w:top w:val="dotted" w:sz="4" w:space="0" w:color="auto"/>
              <w:left w:val="nil"/>
              <w:bottom w:val="dotted" w:sz="4" w:space="0" w:color="auto"/>
              <w:right w:val="nil"/>
            </w:tcBorders>
            <w:shd w:val="clear" w:color="000000" w:fill="E3E8BF"/>
            <w:noWrap/>
            <w:hideMark/>
          </w:tcPr>
          <w:p w14:paraId="4520E5A7"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11</w:t>
            </w:r>
          </w:p>
        </w:tc>
        <w:tc>
          <w:tcPr>
            <w:tcW w:w="501" w:type="pct"/>
            <w:tcBorders>
              <w:top w:val="dotted" w:sz="4" w:space="0" w:color="auto"/>
              <w:left w:val="nil"/>
              <w:bottom w:val="dotted" w:sz="4" w:space="0" w:color="auto"/>
              <w:right w:val="nil"/>
            </w:tcBorders>
            <w:shd w:val="clear" w:color="000000" w:fill="D5DD9C"/>
            <w:noWrap/>
            <w:hideMark/>
          </w:tcPr>
          <w:p w14:paraId="1A17030C"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17</w:t>
            </w:r>
          </w:p>
        </w:tc>
        <w:tc>
          <w:tcPr>
            <w:tcW w:w="501" w:type="pct"/>
            <w:tcBorders>
              <w:top w:val="dotted" w:sz="4" w:space="0" w:color="auto"/>
              <w:left w:val="nil"/>
              <w:bottom w:val="dotted" w:sz="4" w:space="0" w:color="auto"/>
              <w:right w:val="nil"/>
            </w:tcBorders>
            <w:shd w:val="clear" w:color="000000" w:fill="F6F7EE"/>
            <w:noWrap/>
            <w:hideMark/>
          </w:tcPr>
          <w:p w14:paraId="7FDCB2DB"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w:t>
            </w:r>
          </w:p>
        </w:tc>
        <w:tc>
          <w:tcPr>
            <w:tcW w:w="501" w:type="pct"/>
            <w:tcBorders>
              <w:top w:val="dotted" w:sz="4" w:space="0" w:color="auto"/>
              <w:left w:val="nil"/>
              <w:bottom w:val="dotted" w:sz="4" w:space="0" w:color="auto"/>
              <w:right w:val="nil"/>
            </w:tcBorders>
            <w:shd w:val="clear" w:color="000000" w:fill="FCFCFF"/>
            <w:noWrap/>
            <w:hideMark/>
          </w:tcPr>
          <w:p w14:paraId="50C6710C"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0</w:t>
            </w:r>
          </w:p>
        </w:tc>
        <w:tc>
          <w:tcPr>
            <w:tcW w:w="501" w:type="pct"/>
            <w:tcBorders>
              <w:top w:val="dotted" w:sz="4" w:space="0" w:color="auto"/>
              <w:left w:val="nil"/>
              <w:bottom w:val="dotted" w:sz="4" w:space="0" w:color="auto"/>
              <w:right w:val="nil"/>
            </w:tcBorders>
            <w:shd w:val="clear" w:color="000000" w:fill="F6F7EE"/>
            <w:noWrap/>
            <w:hideMark/>
          </w:tcPr>
          <w:p w14:paraId="67EBAC01"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w:t>
            </w:r>
          </w:p>
        </w:tc>
        <w:tc>
          <w:tcPr>
            <w:tcW w:w="465" w:type="pct"/>
            <w:tcBorders>
              <w:top w:val="dotted" w:sz="4" w:space="0" w:color="auto"/>
              <w:left w:val="nil"/>
              <w:bottom w:val="dotted" w:sz="4" w:space="0" w:color="auto"/>
              <w:right w:val="nil"/>
            </w:tcBorders>
            <w:shd w:val="clear" w:color="000000" w:fill="ADBD39"/>
            <w:noWrap/>
            <w:hideMark/>
          </w:tcPr>
          <w:p w14:paraId="5732899D"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34</w:t>
            </w:r>
          </w:p>
        </w:tc>
        <w:tc>
          <w:tcPr>
            <w:tcW w:w="538" w:type="pct"/>
            <w:tcBorders>
              <w:top w:val="dotted" w:sz="4" w:space="0" w:color="auto"/>
              <w:left w:val="nil"/>
              <w:bottom w:val="dotted" w:sz="4" w:space="0" w:color="auto"/>
              <w:right w:val="nil"/>
            </w:tcBorders>
            <w:shd w:val="clear" w:color="000000" w:fill="BBC85C"/>
            <w:noWrap/>
            <w:hideMark/>
          </w:tcPr>
          <w:p w14:paraId="48D6316A"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28</w:t>
            </w:r>
          </w:p>
        </w:tc>
        <w:tc>
          <w:tcPr>
            <w:tcW w:w="614" w:type="pct"/>
            <w:tcBorders>
              <w:top w:val="dotted" w:sz="4" w:space="0" w:color="auto"/>
              <w:left w:val="nil"/>
              <w:bottom w:val="dotted" w:sz="4" w:space="0" w:color="auto"/>
              <w:right w:val="nil"/>
            </w:tcBorders>
            <w:shd w:val="clear" w:color="000000" w:fill="EFF1DC"/>
            <w:noWrap/>
            <w:hideMark/>
          </w:tcPr>
          <w:p w14:paraId="5C328021"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6</w:t>
            </w:r>
          </w:p>
        </w:tc>
      </w:tr>
      <w:tr w:rsidR="008520C0" w:rsidRPr="008520C0" w14:paraId="3D453725" w14:textId="77777777" w:rsidTr="008520C0">
        <w:trPr>
          <w:trHeight w:val="216"/>
        </w:trPr>
        <w:tc>
          <w:tcPr>
            <w:tcW w:w="375" w:type="pct"/>
            <w:tcBorders>
              <w:top w:val="nil"/>
              <w:left w:val="nil"/>
              <w:bottom w:val="dotted" w:sz="4" w:space="0" w:color="auto"/>
              <w:right w:val="nil"/>
            </w:tcBorders>
            <w:noWrap/>
            <w:hideMark/>
          </w:tcPr>
          <w:p w14:paraId="437B3834"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15 – 19</w:t>
            </w:r>
          </w:p>
        </w:tc>
        <w:tc>
          <w:tcPr>
            <w:tcW w:w="501" w:type="pct"/>
            <w:tcBorders>
              <w:top w:val="dotted" w:sz="4" w:space="0" w:color="auto"/>
              <w:left w:val="nil"/>
              <w:bottom w:val="dotted" w:sz="4" w:space="0" w:color="auto"/>
              <w:right w:val="nil"/>
            </w:tcBorders>
            <w:shd w:val="clear" w:color="000000" w:fill="FAF3F4"/>
            <w:noWrap/>
            <w:hideMark/>
          </w:tcPr>
          <w:p w14:paraId="6927E965"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-6</w:t>
            </w:r>
          </w:p>
        </w:tc>
        <w:tc>
          <w:tcPr>
            <w:tcW w:w="501" w:type="pct"/>
            <w:tcBorders>
              <w:top w:val="dotted" w:sz="4" w:space="0" w:color="auto"/>
              <w:left w:val="nil"/>
              <w:bottom w:val="dotted" w:sz="4" w:space="0" w:color="auto"/>
              <w:right w:val="nil"/>
            </w:tcBorders>
            <w:shd w:val="clear" w:color="000000" w:fill="FBF7F9"/>
            <w:noWrap/>
            <w:hideMark/>
          </w:tcPr>
          <w:p w14:paraId="3B31C4F9"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w:t>
            </w:r>
          </w:p>
        </w:tc>
        <w:tc>
          <w:tcPr>
            <w:tcW w:w="501" w:type="pct"/>
            <w:tcBorders>
              <w:top w:val="dotted" w:sz="4" w:space="0" w:color="auto"/>
              <w:left w:val="nil"/>
              <w:bottom w:val="dotted" w:sz="4" w:space="0" w:color="auto"/>
              <w:right w:val="nil"/>
            </w:tcBorders>
            <w:shd w:val="clear" w:color="000000" w:fill="F3F5E8"/>
            <w:noWrap/>
            <w:hideMark/>
          </w:tcPr>
          <w:p w14:paraId="7F5E52E7"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4</w:t>
            </w:r>
          </w:p>
        </w:tc>
        <w:tc>
          <w:tcPr>
            <w:tcW w:w="501" w:type="pct"/>
            <w:tcBorders>
              <w:top w:val="dotted" w:sz="4" w:space="0" w:color="auto"/>
              <w:left w:val="nil"/>
              <w:bottom w:val="dotted" w:sz="4" w:space="0" w:color="auto"/>
              <w:right w:val="nil"/>
            </w:tcBorders>
            <w:shd w:val="clear" w:color="000000" w:fill="F8E7E5"/>
            <w:noWrap/>
            <w:hideMark/>
          </w:tcPr>
          <w:p w14:paraId="609F6EF0"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-15</w:t>
            </w:r>
          </w:p>
        </w:tc>
        <w:tc>
          <w:tcPr>
            <w:tcW w:w="501" w:type="pct"/>
            <w:tcBorders>
              <w:top w:val="dotted" w:sz="4" w:space="0" w:color="auto"/>
              <w:left w:val="nil"/>
              <w:bottom w:val="dotted" w:sz="4" w:space="0" w:color="auto"/>
              <w:right w:val="nil"/>
            </w:tcBorders>
            <w:shd w:val="clear" w:color="000000" w:fill="F6F7EE"/>
            <w:noWrap/>
            <w:hideMark/>
          </w:tcPr>
          <w:p w14:paraId="5F6FD350"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w:t>
            </w:r>
          </w:p>
        </w:tc>
        <w:tc>
          <w:tcPr>
            <w:tcW w:w="501" w:type="pct"/>
            <w:tcBorders>
              <w:top w:val="dotted" w:sz="4" w:space="0" w:color="auto"/>
              <w:left w:val="nil"/>
              <w:bottom w:val="dotted" w:sz="4" w:space="0" w:color="auto"/>
              <w:right w:val="nil"/>
            </w:tcBorders>
            <w:shd w:val="clear" w:color="000000" w:fill="FBF6F8"/>
            <w:noWrap/>
            <w:hideMark/>
          </w:tcPr>
          <w:p w14:paraId="600A9401"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-4</w:t>
            </w:r>
          </w:p>
        </w:tc>
        <w:tc>
          <w:tcPr>
            <w:tcW w:w="465" w:type="pct"/>
            <w:tcBorders>
              <w:top w:val="dotted" w:sz="4" w:space="0" w:color="auto"/>
              <w:left w:val="nil"/>
              <w:bottom w:val="dotted" w:sz="4" w:space="0" w:color="auto"/>
              <w:right w:val="nil"/>
            </w:tcBorders>
            <w:shd w:val="clear" w:color="000000" w:fill="F7DFDB"/>
            <w:noWrap/>
            <w:hideMark/>
          </w:tcPr>
          <w:p w14:paraId="10DCD271"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-21</w:t>
            </w:r>
          </w:p>
        </w:tc>
        <w:tc>
          <w:tcPr>
            <w:tcW w:w="538" w:type="pct"/>
            <w:tcBorders>
              <w:top w:val="dotted" w:sz="4" w:space="0" w:color="auto"/>
              <w:left w:val="nil"/>
              <w:bottom w:val="dotted" w:sz="4" w:space="0" w:color="auto"/>
              <w:right w:val="nil"/>
            </w:tcBorders>
            <w:shd w:val="clear" w:color="000000" w:fill="FAF5F6"/>
            <w:noWrap/>
            <w:hideMark/>
          </w:tcPr>
          <w:p w14:paraId="0281F7FF"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-5</w:t>
            </w:r>
          </w:p>
        </w:tc>
        <w:tc>
          <w:tcPr>
            <w:tcW w:w="614" w:type="pct"/>
            <w:tcBorders>
              <w:top w:val="dotted" w:sz="4" w:space="0" w:color="auto"/>
              <w:left w:val="nil"/>
              <w:bottom w:val="dotted" w:sz="4" w:space="0" w:color="auto"/>
              <w:right w:val="nil"/>
            </w:tcBorders>
            <w:shd w:val="clear" w:color="000000" w:fill="F8E6E3"/>
            <w:noWrap/>
            <w:hideMark/>
          </w:tcPr>
          <w:p w14:paraId="4F1394ED"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-16</w:t>
            </w:r>
          </w:p>
        </w:tc>
      </w:tr>
      <w:tr w:rsidR="008520C0" w:rsidRPr="008520C0" w14:paraId="0E41ECB7" w14:textId="77777777" w:rsidTr="008520C0">
        <w:trPr>
          <w:trHeight w:val="216"/>
        </w:trPr>
        <w:tc>
          <w:tcPr>
            <w:tcW w:w="375" w:type="pct"/>
            <w:tcBorders>
              <w:top w:val="nil"/>
              <w:left w:val="nil"/>
              <w:bottom w:val="dotted" w:sz="4" w:space="0" w:color="auto"/>
              <w:right w:val="nil"/>
            </w:tcBorders>
            <w:noWrap/>
            <w:hideMark/>
          </w:tcPr>
          <w:p w14:paraId="23615844"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 – 24</w:t>
            </w:r>
          </w:p>
        </w:tc>
        <w:tc>
          <w:tcPr>
            <w:tcW w:w="501" w:type="pct"/>
            <w:tcBorders>
              <w:top w:val="dotted" w:sz="4" w:space="0" w:color="auto"/>
              <w:left w:val="nil"/>
              <w:bottom w:val="dotted" w:sz="4" w:space="0" w:color="auto"/>
              <w:right w:val="nil"/>
            </w:tcBorders>
            <w:shd w:val="clear" w:color="000000" w:fill="F9EDEC"/>
            <w:noWrap/>
            <w:hideMark/>
          </w:tcPr>
          <w:p w14:paraId="6883E9AA"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-11</w:t>
            </w:r>
          </w:p>
        </w:tc>
        <w:tc>
          <w:tcPr>
            <w:tcW w:w="501" w:type="pct"/>
            <w:tcBorders>
              <w:top w:val="dotted" w:sz="4" w:space="0" w:color="auto"/>
              <w:left w:val="nil"/>
              <w:bottom w:val="dotted" w:sz="4" w:space="0" w:color="auto"/>
              <w:right w:val="nil"/>
            </w:tcBorders>
            <w:shd w:val="clear" w:color="000000" w:fill="F3CDC3"/>
            <w:noWrap/>
            <w:hideMark/>
          </w:tcPr>
          <w:p w14:paraId="27A80B1B"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-35</w:t>
            </w:r>
          </w:p>
        </w:tc>
        <w:tc>
          <w:tcPr>
            <w:tcW w:w="501" w:type="pct"/>
            <w:tcBorders>
              <w:top w:val="dotted" w:sz="4" w:space="0" w:color="auto"/>
              <w:left w:val="nil"/>
              <w:bottom w:val="dotted" w:sz="4" w:space="0" w:color="auto"/>
              <w:right w:val="nil"/>
            </w:tcBorders>
            <w:shd w:val="clear" w:color="000000" w:fill="F6DDD7"/>
            <w:noWrap/>
            <w:hideMark/>
          </w:tcPr>
          <w:p w14:paraId="74BED74F"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-23</w:t>
            </w:r>
          </w:p>
        </w:tc>
        <w:tc>
          <w:tcPr>
            <w:tcW w:w="501" w:type="pct"/>
            <w:tcBorders>
              <w:top w:val="dotted" w:sz="4" w:space="0" w:color="auto"/>
              <w:left w:val="nil"/>
              <w:bottom w:val="dotted" w:sz="4" w:space="0" w:color="auto"/>
              <w:right w:val="nil"/>
            </w:tcBorders>
            <w:shd w:val="clear" w:color="000000" w:fill="F6DAD4"/>
            <w:noWrap/>
            <w:hideMark/>
          </w:tcPr>
          <w:p w14:paraId="5856DCFF"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-25</w:t>
            </w:r>
          </w:p>
        </w:tc>
        <w:tc>
          <w:tcPr>
            <w:tcW w:w="501" w:type="pct"/>
            <w:tcBorders>
              <w:top w:val="dotted" w:sz="4" w:space="0" w:color="auto"/>
              <w:left w:val="nil"/>
              <w:bottom w:val="dotted" w:sz="4" w:space="0" w:color="auto"/>
              <w:right w:val="nil"/>
            </w:tcBorders>
            <w:shd w:val="clear" w:color="000000" w:fill="FBF7F9"/>
            <w:noWrap/>
            <w:hideMark/>
          </w:tcPr>
          <w:p w14:paraId="176900AD"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w:t>
            </w:r>
          </w:p>
        </w:tc>
        <w:tc>
          <w:tcPr>
            <w:tcW w:w="501" w:type="pct"/>
            <w:tcBorders>
              <w:top w:val="dotted" w:sz="4" w:space="0" w:color="auto"/>
              <w:left w:val="nil"/>
              <w:bottom w:val="dotted" w:sz="4" w:space="0" w:color="auto"/>
              <w:right w:val="nil"/>
            </w:tcBorders>
            <w:shd w:val="clear" w:color="000000" w:fill="F5D6CF"/>
            <w:noWrap/>
            <w:hideMark/>
          </w:tcPr>
          <w:p w14:paraId="324B9EC0"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-28</w:t>
            </w:r>
          </w:p>
        </w:tc>
        <w:tc>
          <w:tcPr>
            <w:tcW w:w="465" w:type="pct"/>
            <w:tcBorders>
              <w:top w:val="dotted" w:sz="4" w:space="0" w:color="auto"/>
              <w:left w:val="nil"/>
              <w:bottom w:val="dotted" w:sz="4" w:space="0" w:color="auto"/>
              <w:right w:val="nil"/>
            </w:tcBorders>
            <w:shd w:val="clear" w:color="000000" w:fill="DF5428"/>
            <w:noWrap/>
            <w:hideMark/>
          </w:tcPr>
          <w:p w14:paraId="1A16048B"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-125</w:t>
            </w:r>
          </w:p>
        </w:tc>
        <w:tc>
          <w:tcPr>
            <w:tcW w:w="538" w:type="pct"/>
            <w:tcBorders>
              <w:top w:val="dotted" w:sz="4" w:space="0" w:color="auto"/>
              <w:left w:val="nil"/>
              <w:bottom w:val="dotted" w:sz="4" w:space="0" w:color="auto"/>
              <w:right w:val="nil"/>
            </w:tcBorders>
            <w:shd w:val="clear" w:color="000000" w:fill="EC9F88"/>
            <w:noWrap/>
            <w:hideMark/>
          </w:tcPr>
          <w:p w14:paraId="59B90556"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-69</w:t>
            </w:r>
          </w:p>
        </w:tc>
        <w:tc>
          <w:tcPr>
            <w:tcW w:w="614" w:type="pct"/>
            <w:tcBorders>
              <w:top w:val="dotted" w:sz="4" w:space="0" w:color="auto"/>
              <w:left w:val="nil"/>
              <w:bottom w:val="dotted" w:sz="4" w:space="0" w:color="auto"/>
              <w:right w:val="nil"/>
            </w:tcBorders>
            <w:shd w:val="clear" w:color="000000" w:fill="EFB09F"/>
            <w:noWrap/>
            <w:hideMark/>
          </w:tcPr>
          <w:p w14:paraId="2A0EA0F7"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-56</w:t>
            </w:r>
          </w:p>
        </w:tc>
      </w:tr>
      <w:tr w:rsidR="008520C0" w:rsidRPr="008520C0" w14:paraId="31C756F0" w14:textId="77777777" w:rsidTr="008520C0">
        <w:trPr>
          <w:trHeight w:val="216"/>
        </w:trPr>
        <w:tc>
          <w:tcPr>
            <w:tcW w:w="375" w:type="pct"/>
            <w:tcBorders>
              <w:top w:val="nil"/>
              <w:left w:val="nil"/>
              <w:bottom w:val="dotted" w:sz="4" w:space="0" w:color="auto"/>
              <w:right w:val="nil"/>
            </w:tcBorders>
            <w:noWrap/>
            <w:hideMark/>
          </w:tcPr>
          <w:p w14:paraId="1222D8D0"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25 – 29</w:t>
            </w:r>
          </w:p>
        </w:tc>
        <w:tc>
          <w:tcPr>
            <w:tcW w:w="501" w:type="pct"/>
            <w:tcBorders>
              <w:top w:val="dotted" w:sz="4" w:space="0" w:color="auto"/>
              <w:left w:val="nil"/>
              <w:bottom w:val="dotted" w:sz="4" w:space="0" w:color="auto"/>
              <w:right w:val="nil"/>
            </w:tcBorders>
            <w:shd w:val="clear" w:color="000000" w:fill="F4CFC6"/>
            <w:noWrap/>
            <w:hideMark/>
          </w:tcPr>
          <w:p w14:paraId="5DE45D1B"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-33</w:t>
            </w:r>
          </w:p>
        </w:tc>
        <w:tc>
          <w:tcPr>
            <w:tcW w:w="501" w:type="pct"/>
            <w:tcBorders>
              <w:top w:val="dotted" w:sz="4" w:space="0" w:color="auto"/>
              <w:left w:val="nil"/>
              <w:bottom w:val="dotted" w:sz="4" w:space="0" w:color="auto"/>
              <w:right w:val="nil"/>
            </w:tcBorders>
            <w:shd w:val="clear" w:color="000000" w:fill="F6DED9"/>
            <w:noWrap/>
            <w:hideMark/>
          </w:tcPr>
          <w:p w14:paraId="1CD4C1D5"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-22</w:t>
            </w:r>
          </w:p>
        </w:tc>
        <w:tc>
          <w:tcPr>
            <w:tcW w:w="501" w:type="pct"/>
            <w:tcBorders>
              <w:top w:val="dotted" w:sz="4" w:space="0" w:color="auto"/>
              <w:left w:val="nil"/>
              <w:bottom w:val="dotted" w:sz="4" w:space="0" w:color="auto"/>
              <w:right w:val="nil"/>
            </w:tcBorders>
            <w:shd w:val="clear" w:color="000000" w:fill="F8E7E5"/>
            <w:noWrap/>
            <w:hideMark/>
          </w:tcPr>
          <w:p w14:paraId="291CC6DF"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-15</w:t>
            </w:r>
          </w:p>
        </w:tc>
        <w:tc>
          <w:tcPr>
            <w:tcW w:w="501" w:type="pct"/>
            <w:tcBorders>
              <w:top w:val="dotted" w:sz="4" w:space="0" w:color="auto"/>
              <w:left w:val="nil"/>
              <w:bottom w:val="dotted" w:sz="4" w:space="0" w:color="auto"/>
              <w:right w:val="nil"/>
            </w:tcBorders>
            <w:shd w:val="clear" w:color="000000" w:fill="F9EDEC"/>
            <w:noWrap/>
            <w:hideMark/>
          </w:tcPr>
          <w:p w14:paraId="50061F38"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-11</w:t>
            </w:r>
          </w:p>
        </w:tc>
        <w:tc>
          <w:tcPr>
            <w:tcW w:w="501" w:type="pct"/>
            <w:tcBorders>
              <w:top w:val="dotted" w:sz="4" w:space="0" w:color="auto"/>
              <w:left w:val="nil"/>
              <w:bottom w:val="dotted" w:sz="4" w:space="0" w:color="auto"/>
              <w:right w:val="nil"/>
            </w:tcBorders>
            <w:shd w:val="clear" w:color="000000" w:fill="F8E7E5"/>
            <w:noWrap/>
            <w:hideMark/>
          </w:tcPr>
          <w:p w14:paraId="15E888C1"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-15</w:t>
            </w:r>
          </w:p>
        </w:tc>
        <w:tc>
          <w:tcPr>
            <w:tcW w:w="501" w:type="pct"/>
            <w:tcBorders>
              <w:top w:val="dotted" w:sz="4" w:space="0" w:color="auto"/>
              <w:left w:val="nil"/>
              <w:bottom w:val="dotted" w:sz="4" w:space="0" w:color="auto"/>
              <w:right w:val="nil"/>
            </w:tcBorders>
            <w:shd w:val="clear" w:color="000000" w:fill="F5D3CB"/>
            <w:noWrap/>
            <w:hideMark/>
          </w:tcPr>
          <w:p w14:paraId="14D30CB0"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-30</w:t>
            </w:r>
          </w:p>
        </w:tc>
        <w:tc>
          <w:tcPr>
            <w:tcW w:w="465" w:type="pct"/>
            <w:tcBorders>
              <w:top w:val="dotted" w:sz="4" w:space="0" w:color="auto"/>
              <w:left w:val="nil"/>
              <w:bottom w:val="dotted" w:sz="4" w:space="0" w:color="auto"/>
              <w:right w:val="nil"/>
            </w:tcBorders>
            <w:shd w:val="clear" w:color="000000" w:fill="DF5327"/>
            <w:noWrap/>
            <w:hideMark/>
          </w:tcPr>
          <w:p w14:paraId="7F9A74BB"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-126</w:t>
            </w:r>
          </w:p>
        </w:tc>
        <w:tc>
          <w:tcPr>
            <w:tcW w:w="538" w:type="pct"/>
            <w:tcBorders>
              <w:top w:val="dotted" w:sz="4" w:space="0" w:color="auto"/>
              <w:left w:val="nil"/>
              <w:bottom w:val="dotted" w:sz="4" w:space="0" w:color="auto"/>
              <w:right w:val="nil"/>
            </w:tcBorders>
            <w:shd w:val="clear" w:color="000000" w:fill="EB9E87"/>
            <w:noWrap/>
            <w:hideMark/>
          </w:tcPr>
          <w:p w14:paraId="637D1DFF"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-70</w:t>
            </w:r>
          </w:p>
        </w:tc>
        <w:tc>
          <w:tcPr>
            <w:tcW w:w="614" w:type="pct"/>
            <w:tcBorders>
              <w:top w:val="dotted" w:sz="4" w:space="0" w:color="auto"/>
              <w:left w:val="nil"/>
              <w:bottom w:val="dotted" w:sz="4" w:space="0" w:color="auto"/>
              <w:right w:val="nil"/>
            </w:tcBorders>
            <w:shd w:val="clear" w:color="000000" w:fill="EFB09F"/>
            <w:noWrap/>
            <w:hideMark/>
          </w:tcPr>
          <w:p w14:paraId="51F4A769"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-56</w:t>
            </w:r>
          </w:p>
        </w:tc>
      </w:tr>
      <w:tr w:rsidR="008520C0" w:rsidRPr="008520C0" w14:paraId="67D97DE1" w14:textId="77777777" w:rsidTr="008520C0">
        <w:trPr>
          <w:trHeight w:val="216"/>
        </w:trPr>
        <w:tc>
          <w:tcPr>
            <w:tcW w:w="375" w:type="pct"/>
            <w:tcBorders>
              <w:top w:val="nil"/>
              <w:left w:val="nil"/>
              <w:bottom w:val="dotted" w:sz="4" w:space="0" w:color="auto"/>
              <w:right w:val="nil"/>
            </w:tcBorders>
            <w:noWrap/>
            <w:hideMark/>
          </w:tcPr>
          <w:p w14:paraId="475F0F53"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30 – 34</w:t>
            </w:r>
          </w:p>
        </w:tc>
        <w:tc>
          <w:tcPr>
            <w:tcW w:w="501" w:type="pct"/>
            <w:tcBorders>
              <w:top w:val="dotted" w:sz="4" w:space="0" w:color="auto"/>
              <w:left w:val="nil"/>
              <w:bottom w:val="dotted" w:sz="4" w:space="0" w:color="auto"/>
              <w:right w:val="nil"/>
            </w:tcBorders>
            <w:shd w:val="clear" w:color="000000" w:fill="F9EAE8"/>
            <w:noWrap/>
            <w:hideMark/>
          </w:tcPr>
          <w:p w14:paraId="24DBD0B3"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-13</w:t>
            </w:r>
          </w:p>
        </w:tc>
        <w:tc>
          <w:tcPr>
            <w:tcW w:w="501" w:type="pct"/>
            <w:tcBorders>
              <w:top w:val="dotted" w:sz="4" w:space="0" w:color="auto"/>
              <w:left w:val="nil"/>
              <w:bottom w:val="dotted" w:sz="4" w:space="0" w:color="auto"/>
              <w:right w:val="nil"/>
            </w:tcBorders>
            <w:shd w:val="clear" w:color="000000" w:fill="F6DAD4"/>
            <w:noWrap/>
            <w:hideMark/>
          </w:tcPr>
          <w:p w14:paraId="1FE22BEF"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-25</w:t>
            </w:r>
          </w:p>
        </w:tc>
        <w:tc>
          <w:tcPr>
            <w:tcW w:w="501" w:type="pct"/>
            <w:tcBorders>
              <w:top w:val="dotted" w:sz="4" w:space="0" w:color="auto"/>
              <w:left w:val="nil"/>
              <w:bottom w:val="dotted" w:sz="4" w:space="0" w:color="auto"/>
              <w:right w:val="nil"/>
            </w:tcBorders>
            <w:shd w:val="clear" w:color="000000" w:fill="F6DDD7"/>
            <w:noWrap/>
            <w:hideMark/>
          </w:tcPr>
          <w:p w14:paraId="42BC3F8C"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-23</w:t>
            </w:r>
          </w:p>
        </w:tc>
        <w:tc>
          <w:tcPr>
            <w:tcW w:w="501" w:type="pct"/>
            <w:tcBorders>
              <w:top w:val="dotted" w:sz="4" w:space="0" w:color="auto"/>
              <w:left w:val="nil"/>
              <w:bottom w:val="dotted" w:sz="4" w:space="0" w:color="auto"/>
              <w:right w:val="nil"/>
            </w:tcBorders>
            <w:shd w:val="clear" w:color="000000" w:fill="E5EAC5"/>
            <w:noWrap/>
            <w:hideMark/>
          </w:tcPr>
          <w:p w14:paraId="4ADEC1E3"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10</w:t>
            </w:r>
          </w:p>
        </w:tc>
        <w:tc>
          <w:tcPr>
            <w:tcW w:w="501" w:type="pct"/>
            <w:tcBorders>
              <w:top w:val="dotted" w:sz="4" w:space="0" w:color="auto"/>
              <w:left w:val="nil"/>
              <w:bottom w:val="dotted" w:sz="4" w:space="0" w:color="auto"/>
              <w:right w:val="nil"/>
            </w:tcBorders>
            <w:shd w:val="clear" w:color="000000" w:fill="F8E5E1"/>
            <w:noWrap/>
            <w:hideMark/>
          </w:tcPr>
          <w:p w14:paraId="5EC10E1C"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-17</w:t>
            </w:r>
          </w:p>
        </w:tc>
        <w:tc>
          <w:tcPr>
            <w:tcW w:w="501" w:type="pct"/>
            <w:tcBorders>
              <w:top w:val="dotted" w:sz="4" w:space="0" w:color="auto"/>
              <w:left w:val="nil"/>
              <w:bottom w:val="dotted" w:sz="4" w:space="0" w:color="auto"/>
              <w:right w:val="nil"/>
            </w:tcBorders>
            <w:shd w:val="clear" w:color="000000" w:fill="F7E2DE"/>
            <w:noWrap/>
            <w:hideMark/>
          </w:tcPr>
          <w:p w14:paraId="2F47308C"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-19</w:t>
            </w:r>
          </w:p>
        </w:tc>
        <w:tc>
          <w:tcPr>
            <w:tcW w:w="465" w:type="pct"/>
            <w:tcBorders>
              <w:top w:val="dotted" w:sz="4" w:space="0" w:color="auto"/>
              <w:left w:val="nil"/>
              <w:bottom w:val="dotted" w:sz="4" w:space="0" w:color="auto"/>
              <w:right w:val="nil"/>
            </w:tcBorders>
            <w:shd w:val="clear" w:color="000000" w:fill="E78769"/>
            <w:noWrap/>
            <w:hideMark/>
          </w:tcPr>
          <w:p w14:paraId="591E45AC"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-87</w:t>
            </w:r>
          </w:p>
        </w:tc>
        <w:tc>
          <w:tcPr>
            <w:tcW w:w="538" w:type="pct"/>
            <w:tcBorders>
              <w:top w:val="dotted" w:sz="4" w:space="0" w:color="auto"/>
              <w:left w:val="nil"/>
              <w:bottom w:val="dotted" w:sz="4" w:space="0" w:color="auto"/>
              <w:right w:val="nil"/>
            </w:tcBorders>
            <w:shd w:val="clear" w:color="000000" w:fill="EDAA96"/>
            <w:noWrap/>
            <w:hideMark/>
          </w:tcPr>
          <w:p w14:paraId="7963B704"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-61</w:t>
            </w:r>
          </w:p>
        </w:tc>
        <w:tc>
          <w:tcPr>
            <w:tcW w:w="614" w:type="pct"/>
            <w:tcBorders>
              <w:top w:val="dotted" w:sz="4" w:space="0" w:color="auto"/>
              <w:left w:val="nil"/>
              <w:bottom w:val="dotted" w:sz="4" w:space="0" w:color="auto"/>
              <w:right w:val="nil"/>
            </w:tcBorders>
            <w:shd w:val="clear" w:color="000000" w:fill="F6D9D2"/>
            <w:noWrap/>
            <w:hideMark/>
          </w:tcPr>
          <w:p w14:paraId="01710500"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-26</w:t>
            </w:r>
          </w:p>
        </w:tc>
      </w:tr>
      <w:tr w:rsidR="008520C0" w:rsidRPr="008520C0" w14:paraId="497FA7CD" w14:textId="77777777" w:rsidTr="008520C0">
        <w:trPr>
          <w:trHeight w:val="216"/>
        </w:trPr>
        <w:tc>
          <w:tcPr>
            <w:tcW w:w="375" w:type="pct"/>
            <w:tcBorders>
              <w:top w:val="nil"/>
              <w:left w:val="nil"/>
              <w:bottom w:val="dotted" w:sz="4" w:space="0" w:color="auto"/>
              <w:right w:val="nil"/>
            </w:tcBorders>
            <w:noWrap/>
            <w:hideMark/>
          </w:tcPr>
          <w:p w14:paraId="1DBF1960"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35 – 39</w:t>
            </w:r>
          </w:p>
        </w:tc>
        <w:tc>
          <w:tcPr>
            <w:tcW w:w="501" w:type="pct"/>
            <w:tcBorders>
              <w:top w:val="dotted" w:sz="4" w:space="0" w:color="auto"/>
              <w:left w:val="nil"/>
              <w:bottom w:val="dotted" w:sz="4" w:space="0" w:color="auto"/>
              <w:right w:val="nil"/>
            </w:tcBorders>
            <w:shd w:val="clear" w:color="000000" w:fill="FAFBFA"/>
            <w:noWrap/>
            <w:hideMark/>
          </w:tcPr>
          <w:p w14:paraId="473D47C0"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w:t>
            </w:r>
          </w:p>
        </w:tc>
        <w:tc>
          <w:tcPr>
            <w:tcW w:w="501" w:type="pct"/>
            <w:tcBorders>
              <w:top w:val="dotted" w:sz="4" w:space="0" w:color="auto"/>
              <w:left w:val="nil"/>
              <w:bottom w:val="dotted" w:sz="4" w:space="0" w:color="auto"/>
              <w:right w:val="nil"/>
            </w:tcBorders>
            <w:shd w:val="clear" w:color="000000" w:fill="FAF1F1"/>
            <w:noWrap/>
            <w:hideMark/>
          </w:tcPr>
          <w:p w14:paraId="14F65C5B"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-8</w:t>
            </w:r>
          </w:p>
        </w:tc>
        <w:tc>
          <w:tcPr>
            <w:tcW w:w="501" w:type="pct"/>
            <w:tcBorders>
              <w:top w:val="dotted" w:sz="4" w:space="0" w:color="auto"/>
              <w:left w:val="nil"/>
              <w:bottom w:val="dotted" w:sz="4" w:space="0" w:color="auto"/>
              <w:right w:val="nil"/>
            </w:tcBorders>
            <w:shd w:val="clear" w:color="000000" w:fill="E3E8BF"/>
            <w:noWrap/>
            <w:hideMark/>
          </w:tcPr>
          <w:p w14:paraId="4A41CD19"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11</w:t>
            </w:r>
          </w:p>
        </w:tc>
        <w:tc>
          <w:tcPr>
            <w:tcW w:w="501" w:type="pct"/>
            <w:tcBorders>
              <w:top w:val="dotted" w:sz="4" w:space="0" w:color="auto"/>
              <w:left w:val="nil"/>
              <w:bottom w:val="dotted" w:sz="4" w:space="0" w:color="auto"/>
              <w:right w:val="nil"/>
            </w:tcBorders>
            <w:shd w:val="clear" w:color="000000" w:fill="FAFBFA"/>
            <w:noWrap/>
            <w:hideMark/>
          </w:tcPr>
          <w:p w14:paraId="59662135"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w:t>
            </w:r>
          </w:p>
        </w:tc>
        <w:tc>
          <w:tcPr>
            <w:tcW w:w="501" w:type="pct"/>
            <w:tcBorders>
              <w:top w:val="dotted" w:sz="4" w:space="0" w:color="auto"/>
              <w:left w:val="nil"/>
              <w:bottom w:val="dotted" w:sz="4" w:space="0" w:color="auto"/>
              <w:right w:val="nil"/>
            </w:tcBorders>
            <w:shd w:val="clear" w:color="000000" w:fill="FBFAFD"/>
            <w:noWrap/>
            <w:hideMark/>
          </w:tcPr>
          <w:p w14:paraId="3E14C206"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w:t>
            </w:r>
          </w:p>
        </w:tc>
        <w:tc>
          <w:tcPr>
            <w:tcW w:w="501" w:type="pct"/>
            <w:tcBorders>
              <w:top w:val="dotted" w:sz="4" w:space="0" w:color="auto"/>
              <w:left w:val="nil"/>
              <w:bottom w:val="dotted" w:sz="4" w:space="0" w:color="auto"/>
              <w:right w:val="nil"/>
            </w:tcBorders>
            <w:shd w:val="clear" w:color="000000" w:fill="F9EEED"/>
            <w:noWrap/>
            <w:hideMark/>
          </w:tcPr>
          <w:p w14:paraId="3D643CDE"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-10</w:t>
            </w:r>
          </w:p>
        </w:tc>
        <w:tc>
          <w:tcPr>
            <w:tcW w:w="465" w:type="pct"/>
            <w:tcBorders>
              <w:top w:val="dotted" w:sz="4" w:space="0" w:color="auto"/>
              <w:left w:val="nil"/>
              <w:bottom w:val="dotted" w:sz="4" w:space="0" w:color="auto"/>
              <w:right w:val="nil"/>
            </w:tcBorders>
            <w:shd w:val="clear" w:color="000000" w:fill="FAF3F4"/>
            <w:noWrap/>
            <w:hideMark/>
          </w:tcPr>
          <w:p w14:paraId="497FDE93"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-6</w:t>
            </w:r>
          </w:p>
        </w:tc>
        <w:tc>
          <w:tcPr>
            <w:tcW w:w="538" w:type="pct"/>
            <w:tcBorders>
              <w:top w:val="dotted" w:sz="4" w:space="0" w:color="auto"/>
              <w:left w:val="nil"/>
              <w:bottom w:val="dotted" w:sz="4" w:space="0" w:color="auto"/>
              <w:right w:val="nil"/>
            </w:tcBorders>
            <w:shd w:val="clear" w:color="000000" w:fill="F3F5E8"/>
            <w:noWrap/>
            <w:hideMark/>
          </w:tcPr>
          <w:p w14:paraId="498A83A5"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4</w:t>
            </w:r>
          </w:p>
        </w:tc>
        <w:tc>
          <w:tcPr>
            <w:tcW w:w="614" w:type="pct"/>
            <w:tcBorders>
              <w:top w:val="dotted" w:sz="4" w:space="0" w:color="auto"/>
              <w:left w:val="nil"/>
              <w:bottom w:val="dotted" w:sz="4" w:space="0" w:color="auto"/>
              <w:right w:val="nil"/>
            </w:tcBorders>
            <w:shd w:val="clear" w:color="000000" w:fill="F9EEED"/>
            <w:noWrap/>
            <w:hideMark/>
          </w:tcPr>
          <w:p w14:paraId="61E92D67"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-10</w:t>
            </w:r>
          </w:p>
        </w:tc>
      </w:tr>
      <w:tr w:rsidR="008520C0" w:rsidRPr="008520C0" w14:paraId="3AAFEE07" w14:textId="77777777" w:rsidTr="008520C0">
        <w:trPr>
          <w:trHeight w:val="216"/>
        </w:trPr>
        <w:tc>
          <w:tcPr>
            <w:tcW w:w="375" w:type="pct"/>
            <w:tcBorders>
              <w:top w:val="nil"/>
              <w:left w:val="nil"/>
              <w:bottom w:val="dotted" w:sz="4" w:space="0" w:color="auto"/>
              <w:right w:val="nil"/>
            </w:tcBorders>
            <w:noWrap/>
            <w:hideMark/>
          </w:tcPr>
          <w:p w14:paraId="41554614"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40 – 44</w:t>
            </w:r>
          </w:p>
        </w:tc>
        <w:tc>
          <w:tcPr>
            <w:tcW w:w="501" w:type="pct"/>
            <w:tcBorders>
              <w:top w:val="dotted" w:sz="4" w:space="0" w:color="auto"/>
              <w:left w:val="nil"/>
              <w:bottom w:val="dotted" w:sz="4" w:space="0" w:color="auto"/>
              <w:right w:val="nil"/>
            </w:tcBorders>
            <w:shd w:val="clear" w:color="000000" w:fill="FAF3F4"/>
            <w:noWrap/>
            <w:hideMark/>
          </w:tcPr>
          <w:p w14:paraId="7F6E489A"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-6</w:t>
            </w:r>
          </w:p>
        </w:tc>
        <w:tc>
          <w:tcPr>
            <w:tcW w:w="501" w:type="pct"/>
            <w:tcBorders>
              <w:top w:val="dotted" w:sz="4" w:space="0" w:color="auto"/>
              <w:left w:val="nil"/>
              <w:bottom w:val="dotted" w:sz="4" w:space="0" w:color="auto"/>
              <w:right w:val="nil"/>
            </w:tcBorders>
            <w:shd w:val="clear" w:color="000000" w:fill="FAF3F4"/>
            <w:noWrap/>
            <w:hideMark/>
          </w:tcPr>
          <w:p w14:paraId="44E425E5"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-6</w:t>
            </w:r>
          </w:p>
        </w:tc>
        <w:tc>
          <w:tcPr>
            <w:tcW w:w="501" w:type="pct"/>
            <w:tcBorders>
              <w:top w:val="dotted" w:sz="4" w:space="0" w:color="auto"/>
              <w:left w:val="nil"/>
              <w:bottom w:val="dotted" w:sz="4" w:space="0" w:color="auto"/>
              <w:right w:val="nil"/>
            </w:tcBorders>
            <w:shd w:val="clear" w:color="000000" w:fill="E8ECCB"/>
            <w:noWrap/>
            <w:hideMark/>
          </w:tcPr>
          <w:p w14:paraId="7F8E9608"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9</w:t>
            </w:r>
          </w:p>
        </w:tc>
        <w:tc>
          <w:tcPr>
            <w:tcW w:w="501" w:type="pct"/>
            <w:tcBorders>
              <w:top w:val="dotted" w:sz="4" w:space="0" w:color="auto"/>
              <w:left w:val="nil"/>
              <w:bottom w:val="dotted" w:sz="4" w:space="0" w:color="auto"/>
              <w:right w:val="nil"/>
            </w:tcBorders>
            <w:shd w:val="clear" w:color="000000" w:fill="F3F5E8"/>
            <w:noWrap/>
            <w:hideMark/>
          </w:tcPr>
          <w:p w14:paraId="1C1EBAED"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4</w:t>
            </w:r>
          </w:p>
        </w:tc>
        <w:tc>
          <w:tcPr>
            <w:tcW w:w="501" w:type="pct"/>
            <w:tcBorders>
              <w:top w:val="dotted" w:sz="4" w:space="0" w:color="auto"/>
              <w:left w:val="nil"/>
              <w:bottom w:val="dotted" w:sz="4" w:space="0" w:color="auto"/>
              <w:right w:val="nil"/>
            </w:tcBorders>
            <w:shd w:val="clear" w:color="000000" w:fill="EAEED1"/>
            <w:noWrap/>
            <w:hideMark/>
          </w:tcPr>
          <w:p w14:paraId="61F5E00D"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8</w:t>
            </w:r>
          </w:p>
        </w:tc>
        <w:tc>
          <w:tcPr>
            <w:tcW w:w="501" w:type="pct"/>
            <w:tcBorders>
              <w:top w:val="dotted" w:sz="4" w:space="0" w:color="auto"/>
              <w:left w:val="nil"/>
              <w:bottom w:val="dotted" w:sz="4" w:space="0" w:color="auto"/>
              <w:right w:val="nil"/>
            </w:tcBorders>
            <w:shd w:val="clear" w:color="000000" w:fill="EFF1DC"/>
            <w:noWrap/>
            <w:hideMark/>
          </w:tcPr>
          <w:p w14:paraId="30A13747"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6</w:t>
            </w:r>
          </w:p>
        </w:tc>
        <w:tc>
          <w:tcPr>
            <w:tcW w:w="465" w:type="pct"/>
            <w:tcBorders>
              <w:top w:val="dotted" w:sz="4" w:space="0" w:color="auto"/>
              <w:left w:val="nil"/>
              <w:bottom w:val="dotted" w:sz="4" w:space="0" w:color="auto"/>
              <w:right w:val="nil"/>
            </w:tcBorders>
            <w:shd w:val="clear" w:color="000000" w:fill="DAE1A8"/>
            <w:noWrap/>
            <w:hideMark/>
          </w:tcPr>
          <w:p w14:paraId="33D26F7E"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15</w:t>
            </w:r>
          </w:p>
        </w:tc>
        <w:tc>
          <w:tcPr>
            <w:tcW w:w="538" w:type="pct"/>
            <w:tcBorders>
              <w:top w:val="dotted" w:sz="4" w:space="0" w:color="auto"/>
              <w:left w:val="nil"/>
              <w:bottom w:val="dotted" w:sz="4" w:space="0" w:color="auto"/>
              <w:right w:val="nil"/>
            </w:tcBorders>
            <w:shd w:val="clear" w:color="000000" w:fill="FBF7F9"/>
            <w:noWrap/>
            <w:hideMark/>
          </w:tcPr>
          <w:p w14:paraId="2B0C004E"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w:t>
            </w:r>
          </w:p>
        </w:tc>
        <w:tc>
          <w:tcPr>
            <w:tcW w:w="614" w:type="pct"/>
            <w:tcBorders>
              <w:top w:val="dotted" w:sz="4" w:space="0" w:color="auto"/>
              <w:left w:val="nil"/>
              <w:bottom w:val="dotted" w:sz="4" w:space="0" w:color="auto"/>
              <w:right w:val="nil"/>
            </w:tcBorders>
            <w:shd w:val="clear" w:color="000000" w:fill="D3DB96"/>
            <w:noWrap/>
            <w:hideMark/>
          </w:tcPr>
          <w:p w14:paraId="06746769"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18</w:t>
            </w:r>
          </w:p>
        </w:tc>
      </w:tr>
      <w:tr w:rsidR="008520C0" w:rsidRPr="008520C0" w14:paraId="5B2D4E81" w14:textId="77777777" w:rsidTr="008520C0">
        <w:trPr>
          <w:trHeight w:val="216"/>
        </w:trPr>
        <w:tc>
          <w:tcPr>
            <w:tcW w:w="375" w:type="pct"/>
            <w:tcBorders>
              <w:top w:val="nil"/>
              <w:left w:val="nil"/>
              <w:bottom w:val="dotted" w:sz="4" w:space="0" w:color="auto"/>
              <w:right w:val="nil"/>
            </w:tcBorders>
            <w:noWrap/>
            <w:hideMark/>
          </w:tcPr>
          <w:p w14:paraId="0A4B55F1"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45 –49</w:t>
            </w:r>
          </w:p>
        </w:tc>
        <w:tc>
          <w:tcPr>
            <w:tcW w:w="501" w:type="pct"/>
            <w:tcBorders>
              <w:top w:val="dotted" w:sz="4" w:space="0" w:color="auto"/>
              <w:left w:val="nil"/>
              <w:bottom w:val="dotted" w:sz="4" w:space="0" w:color="auto"/>
              <w:right w:val="nil"/>
            </w:tcBorders>
            <w:shd w:val="clear" w:color="000000" w:fill="F8E9E7"/>
            <w:noWrap/>
            <w:hideMark/>
          </w:tcPr>
          <w:p w14:paraId="072CB866"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-14</w:t>
            </w:r>
          </w:p>
        </w:tc>
        <w:tc>
          <w:tcPr>
            <w:tcW w:w="501" w:type="pct"/>
            <w:tcBorders>
              <w:top w:val="dotted" w:sz="4" w:space="0" w:color="auto"/>
              <w:left w:val="nil"/>
              <w:bottom w:val="dotted" w:sz="4" w:space="0" w:color="auto"/>
              <w:right w:val="nil"/>
            </w:tcBorders>
            <w:shd w:val="clear" w:color="000000" w:fill="FBFAFD"/>
            <w:noWrap/>
            <w:hideMark/>
          </w:tcPr>
          <w:p w14:paraId="59AADD39"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w:t>
            </w:r>
          </w:p>
        </w:tc>
        <w:tc>
          <w:tcPr>
            <w:tcW w:w="501" w:type="pct"/>
            <w:tcBorders>
              <w:top w:val="dotted" w:sz="4" w:space="0" w:color="auto"/>
              <w:left w:val="nil"/>
              <w:bottom w:val="dotted" w:sz="4" w:space="0" w:color="auto"/>
              <w:right w:val="nil"/>
            </w:tcBorders>
            <w:shd w:val="clear" w:color="000000" w:fill="E8ECCB"/>
            <w:noWrap/>
            <w:hideMark/>
          </w:tcPr>
          <w:p w14:paraId="0AF5A814"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9</w:t>
            </w:r>
          </w:p>
        </w:tc>
        <w:tc>
          <w:tcPr>
            <w:tcW w:w="501" w:type="pct"/>
            <w:tcBorders>
              <w:top w:val="dotted" w:sz="4" w:space="0" w:color="auto"/>
              <w:left w:val="nil"/>
              <w:bottom w:val="dotted" w:sz="4" w:space="0" w:color="auto"/>
              <w:right w:val="nil"/>
            </w:tcBorders>
            <w:shd w:val="clear" w:color="000000" w:fill="FBF6F8"/>
            <w:noWrap/>
            <w:hideMark/>
          </w:tcPr>
          <w:p w14:paraId="0D3DCEFA"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-4</w:t>
            </w:r>
          </w:p>
        </w:tc>
        <w:tc>
          <w:tcPr>
            <w:tcW w:w="501" w:type="pct"/>
            <w:tcBorders>
              <w:top w:val="dotted" w:sz="4" w:space="0" w:color="auto"/>
              <w:left w:val="nil"/>
              <w:bottom w:val="dotted" w:sz="4" w:space="0" w:color="auto"/>
              <w:right w:val="nil"/>
            </w:tcBorders>
            <w:shd w:val="clear" w:color="000000" w:fill="FAFBFA"/>
            <w:noWrap/>
            <w:hideMark/>
          </w:tcPr>
          <w:p w14:paraId="1739F9C8"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w:t>
            </w:r>
          </w:p>
        </w:tc>
        <w:tc>
          <w:tcPr>
            <w:tcW w:w="501" w:type="pct"/>
            <w:tcBorders>
              <w:top w:val="dotted" w:sz="4" w:space="0" w:color="auto"/>
              <w:left w:val="nil"/>
              <w:bottom w:val="dotted" w:sz="4" w:space="0" w:color="auto"/>
              <w:right w:val="nil"/>
            </w:tcBorders>
            <w:shd w:val="clear" w:color="000000" w:fill="FAF5F6"/>
            <w:noWrap/>
            <w:hideMark/>
          </w:tcPr>
          <w:p w14:paraId="26302089"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-5</w:t>
            </w:r>
          </w:p>
        </w:tc>
        <w:tc>
          <w:tcPr>
            <w:tcW w:w="465" w:type="pct"/>
            <w:tcBorders>
              <w:top w:val="dotted" w:sz="4" w:space="0" w:color="auto"/>
              <w:left w:val="nil"/>
              <w:bottom w:val="dotted" w:sz="4" w:space="0" w:color="auto"/>
              <w:right w:val="nil"/>
            </w:tcBorders>
            <w:shd w:val="clear" w:color="000000" w:fill="F8E9E7"/>
            <w:noWrap/>
            <w:hideMark/>
          </w:tcPr>
          <w:p w14:paraId="1F5CE80F"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-14</w:t>
            </w:r>
          </w:p>
        </w:tc>
        <w:tc>
          <w:tcPr>
            <w:tcW w:w="538" w:type="pct"/>
            <w:tcBorders>
              <w:top w:val="dotted" w:sz="4" w:space="0" w:color="auto"/>
              <w:left w:val="nil"/>
              <w:bottom w:val="dotted" w:sz="4" w:space="0" w:color="auto"/>
              <w:right w:val="nil"/>
            </w:tcBorders>
            <w:shd w:val="clear" w:color="000000" w:fill="FAF3F4"/>
            <w:noWrap/>
            <w:hideMark/>
          </w:tcPr>
          <w:p w14:paraId="4A3F5B72"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-6</w:t>
            </w:r>
          </w:p>
        </w:tc>
        <w:tc>
          <w:tcPr>
            <w:tcW w:w="614" w:type="pct"/>
            <w:tcBorders>
              <w:top w:val="dotted" w:sz="4" w:space="0" w:color="auto"/>
              <w:left w:val="nil"/>
              <w:bottom w:val="dotted" w:sz="4" w:space="0" w:color="auto"/>
              <w:right w:val="nil"/>
            </w:tcBorders>
            <w:shd w:val="clear" w:color="000000" w:fill="FAF1F1"/>
            <w:noWrap/>
            <w:hideMark/>
          </w:tcPr>
          <w:p w14:paraId="7BA3EFA4"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-8</w:t>
            </w:r>
          </w:p>
        </w:tc>
      </w:tr>
      <w:tr w:rsidR="008520C0" w:rsidRPr="008520C0" w14:paraId="3A5AF00C" w14:textId="77777777" w:rsidTr="008520C0">
        <w:trPr>
          <w:trHeight w:val="216"/>
        </w:trPr>
        <w:tc>
          <w:tcPr>
            <w:tcW w:w="375" w:type="pct"/>
            <w:tcBorders>
              <w:top w:val="nil"/>
              <w:left w:val="nil"/>
              <w:bottom w:val="single" w:sz="4" w:space="0" w:color="auto"/>
              <w:right w:val="nil"/>
            </w:tcBorders>
            <w:noWrap/>
            <w:hideMark/>
          </w:tcPr>
          <w:p w14:paraId="7429824D"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50 – 54</w:t>
            </w:r>
          </w:p>
        </w:tc>
        <w:tc>
          <w:tcPr>
            <w:tcW w:w="501" w:type="pct"/>
            <w:tcBorders>
              <w:top w:val="dotted" w:sz="4" w:space="0" w:color="auto"/>
              <w:left w:val="nil"/>
              <w:bottom w:val="single" w:sz="4" w:space="0" w:color="auto"/>
              <w:right w:val="nil"/>
            </w:tcBorders>
            <w:shd w:val="clear" w:color="000000" w:fill="F6DAD4"/>
            <w:noWrap/>
            <w:hideMark/>
          </w:tcPr>
          <w:p w14:paraId="7778C333"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-25</w:t>
            </w:r>
          </w:p>
        </w:tc>
        <w:tc>
          <w:tcPr>
            <w:tcW w:w="501" w:type="pct"/>
            <w:tcBorders>
              <w:top w:val="dotted" w:sz="4" w:space="0" w:color="auto"/>
              <w:left w:val="nil"/>
              <w:bottom w:val="single" w:sz="4" w:space="0" w:color="auto"/>
              <w:right w:val="nil"/>
            </w:tcBorders>
            <w:shd w:val="clear" w:color="000000" w:fill="F6F7EE"/>
            <w:noWrap/>
            <w:hideMark/>
          </w:tcPr>
          <w:p w14:paraId="6EE565D9"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w:t>
            </w:r>
          </w:p>
        </w:tc>
        <w:tc>
          <w:tcPr>
            <w:tcW w:w="501" w:type="pct"/>
            <w:tcBorders>
              <w:top w:val="dotted" w:sz="4" w:space="0" w:color="auto"/>
              <w:left w:val="nil"/>
              <w:bottom w:val="single" w:sz="4" w:space="0" w:color="auto"/>
              <w:right w:val="nil"/>
            </w:tcBorders>
            <w:shd w:val="clear" w:color="000000" w:fill="FAF2F3"/>
            <w:noWrap/>
            <w:hideMark/>
          </w:tcPr>
          <w:p w14:paraId="71812C71"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-7</w:t>
            </w:r>
          </w:p>
        </w:tc>
        <w:tc>
          <w:tcPr>
            <w:tcW w:w="501" w:type="pct"/>
            <w:tcBorders>
              <w:top w:val="dotted" w:sz="4" w:space="0" w:color="auto"/>
              <w:left w:val="nil"/>
              <w:bottom w:val="single" w:sz="4" w:space="0" w:color="auto"/>
              <w:right w:val="nil"/>
            </w:tcBorders>
            <w:shd w:val="clear" w:color="000000" w:fill="F1F3E2"/>
            <w:noWrap/>
            <w:hideMark/>
          </w:tcPr>
          <w:p w14:paraId="0392D993"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5</w:t>
            </w:r>
          </w:p>
        </w:tc>
        <w:tc>
          <w:tcPr>
            <w:tcW w:w="501" w:type="pct"/>
            <w:tcBorders>
              <w:top w:val="dotted" w:sz="4" w:space="0" w:color="auto"/>
              <w:left w:val="nil"/>
              <w:bottom w:val="single" w:sz="4" w:space="0" w:color="auto"/>
              <w:right w:val="nil"/>
            </w:tcBorders>
            <w:shd w:val="clear" w:color="000000" w:fill="FBFAFD"/>
            <w:noWrap/>
            <w:hideMark/>
          </w:tcPr>
          <w:p w14:paraId="33B18CE2"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w:t>
            </w:r>
          </w:p>
        </w:tc>
        <w:tc>
          <w:tcPr>
            <w:tcW w:w="501" w:type="pct"/>
            <w:tcBorders>
              <w:top w:val="dotted" w:sz="4" w:space="0" w:color="auto"/>
              <w:left w:val="nil"/>
              <w:bottom w:val="single" w:sz="4" w:space="0" w:color="auto"/>
              <w:right w:val="nil"/>
            </w:tcBorders>
            <w:shd w:val="clear" w:color="000000" w:fill="FBF6F8"/>
            <w:noWrap/>
            <w:hideMark/>
          </w:tcPr>
          <w:p w14:paraId="3D768195"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-4</w:t>
            </w:r>
          </w:p>
        </w:tc>
        <w:tc>
          <w:tcPr>
            <w:tcW w:w="465" w:type="pct"/>
            <w:tcBorders>
              <w:top w:val="dotted" w:sz="4" w:space="0" w:color="auto"/>
              <w:left w:val="nil"/>
              <w:bottom w:val="single" w:sz="4" w:space="0" w:color="auto"/>
              <w:right w:val="nil"/>
            </w:tcBorders>
            <w:shd w:val="clear" w:color="000000" w:fill="F5D5CD"/>
            <w:noWrap/>
            <w:hideMark/>
          </w:tcPr>
          <w:p w14:paraId="065615E9"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-29</w:t>
            </w:r>
          </w:p>
        </w:tc>
        <w:tc>
          <w:tcPr>
            <w:tcW w:w="538" w:type="pct"/>
            <w:tcBorders>
              <w:top w:val="dotted" w:sz="4" w:space="0" w:color="auto"/>
              <w:left w:val="nil"/>
              <w:bottom w:val="single" w:sz="4" w:space="0" w:color="auto"/>
              <w:right w:val="nil"/>
            </w:tcBorders>
            <w:shd w:val="clear" w:color="000000" w:fill="F5D5CD"/>
            <w:noWrap/>
            <w:hideMark/>
          </w:tcPr>
          <w:p w14:paraId="2F934AE3"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-29</w:t>
            </w:r>
          </w:p>
        </w:tc>
        <w:tc>
          <w:tcPr>
            <w:tcW w:w="614" w:type="pct"/>
            <w:tcBorders>
              <w:top w:val="dotted" w:sz="4" w:space="0" w:color="auto"/>
              <w:left w:val="nil"/>
              <w:bottom w:val="single" w:sz="4" w:space="0" w:color="auto"/>
              <w:right w:val="nil"/>
            </w:tcBorders>
            <w:shd w:val="clear" w:color="000000" w:fill="FCFCFF"/>
            <w:noWrap/>
            <w:hideMark/>
          </w:tcPr>
          <w:p w14:paraId="40ACA5A1"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0</w:t>
            </w:r>
          </w:p>
        </w:tc>
      </w:tr>
      <w:tr w:rsidR="008520C0" w:rsidRPr="008520C0" w14:paraId="3AB5D863" w14:textId="77777777" w:rsidTr="008520C0">
        <w:trPr>
          <w:trHeight w:val="216"/>
        </w:trPr>
        <w:tc>
          <w:tcPr>
            <w:tcW w:w="375" w:type="pct"/>
            <w:tcBorders>
              <w:top w:val="nil"/>
              <w:left w:val="nil"/>
              <w:bottom w:val="nil"/>
              <w:right w:val="nil"/>
            </w:tcBorders>
            <w:noWrap/>
            <w:hideMark/>
          </w:tcPr>
          <w:p w14:paraId="4DB7DF0A"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p>
        </w:tc>
        <w:tc>
          <w:tcPr>
            <w:tcW w:w="501" w:type="pct"/>
            <w:tcBorders>
              <w:top w:val="nil"/>
              <w:left w:val="nil"/>
              <w:bottom w:val="nil"/>
              <w:right w:val="nil"/>
            </w:tcBorders>
            <w:noWrap/>
            <w:hideMark/>
          </w:tcPr>
          <w:p w14:paraId="21F464F1" w14:textId="77777777" w:rsidR="008520C0" w:rsidRPr="008520C0" w:rsidRDefault="008520C0" w:rsidP="008520C0">
            <w:pPr>
              <w:spacing w:after="0"/>
              <w:jc w:val="left"/>
              <w:rPr>
                <w:rFonts w:ascii="Times New Roman" w:eastAsia="Times New Roman" w:hAnsi="Times New Roman" w:cs="Times New Roman"/>
                <w:kern w:val="0"/>
                <w:sz w:val="20"/>
                <w:szCs w:val="20"/>
                <w:lang w:eastAsia="et-EE"/>
                <w14:ligatures w14:val="none"/>
              </w:rPr>
            </w:pPr>
          </w:p>
        </w:tc>
        <w:tc>
          <w:tcPr>
            <w:tcW w:w="501" w:type="pct"/>
            <w:tcBorders>
              <w:top w:val="nil"/>
              <w:left w:val="nil"/>
              <w:bottom w:val="nil"/>
              <w:right w:val="nil"/>
            </w:tcBorders>
            <w:noWrap/>
            <w:hideMark/>
          </w:tcPr>
          <w:p w14:paraId="37D13104" w14:textId="77777777" w:rsidR="008520C0" w:rsidRPr="008520C0" w:rsidRDefault="008520C0" w:rsidP="008520C0">
            <w:pPr>
              <w:spacing w:after="0"/>
              <w:jc w:val="left"/>
              <w:rPr>
                <w:rFonts w:ascii="Times New Roman" w:eastAsia="Times New Roman" w:hAnsi="Times New Roman" w:cs="Times New Roman"/>
                <w:kern w:val="0"/>
                <w:sz w:val="20"/>
                <w:szCs w:val="20"/>
                <w:lang w:eastAsia="et-EE"/>
                <w14:ligatures w14:val="none"/>
              </w:rPr>
            </w:pPr>
          </w:p>
        </w:tc>
        <w:tc>
          <w:tcPr>
            <w:tcW w:w="501" w:type="pct"/>
            <w:tcBorders>
              <w:top w:val="nil"/>
              <w:left w:val="nil"/>
              <w:bottom w:val="nil"/>
              <w:right w:val="nil"/>
            </w:tcBorders>
            <w:noWrap/>
            <w:hideMark/>
          </w:tcPr>
          <w:p w14:paraId="6F523A85" w14:textId="77777777" w:rsidR="008520C0" w:rsidRPr="008520C0" w:rsidRDefault="008520C0" w:rsidP="008520C0">
            <w:pPr>
              <w:spacing w:after="0"/>
              <w:jc w:val="left"/>
              <w:rPr>
                <w:rFonts w:ascii="Times New Roman" w:eastAsia="Times New Roman" w:hAnsi="Times New Roman" w:cs="Times New Roman"/>
                <w:kern w:val="0"/>
                <w:sz w:val="20"/>
                <w:szCs w:val="20"/>
                <w:lang w:eastAsia="et-EE"/>
                <w14:ligatures w14:val="none"/>
              </w:rPr>
            </w:pPr>
          </w:p>
        </w:tc>
        <w:tc>
          <w:tcPr>
            <w:tcW w:w="501" w:type="pct"/>
            <w:tcBorders>
              <w:top w:val="nil"/>
              <w:left w:val="nil"/>
              <w:bottom w:val="nil"/>
              <w:right w:val="nil"/>
            </w:tcBorders>
            <w:noWrap/>
            <w:hideMark/>
          </w:tcPr>
          <w:p w14:paraId="409BF8E0" w14:textId="77777777" w:rsidR="008520C0" w:rsidRPr="008520C0" w:rsidRDefault="008520C0" w:rsidP="008520C0">
            <w:pPr>
              <w:spacing w:after="0"/>
              <w:jc w:val="left"/>
              <w:rPr>
                <w:rFonts w:ascii="Times New Roman" w:eastAsia="Times New Roman" w:hAnsi="Times New Roman" w:cs="Times New Roman"/>
                <w:kern w:val="0"/>
                <w:sz w:val="20"/>
                <w:szCs w:val="20"/>
                <w:lang w:eastAsia="et-EE"/>
                <w14:ligatures w14:val="none"/>
              </w:rPr>
            </w:pPr>
          </w:p>
        </w:tc>
        <w:tc>
          <w:tcPr>
            <w:tcW w:w="501" w:type="pct"/>
            <w:tcBorders>
              <w:top w:val="nil"/>
              <w:left w:val="nil"/>
              <w:bottom w:val="nil"/>
              <w:right w:val="nil"/>
            </w:tcBorders>
            <w:noWrap/>
            <w:hideMark/>
          </w:tcPr>
          <w:p w14:paraId="3AA78D41" w14:textId="77777777" w:rsidR="008520C0" w:rsidRPr="008520C0" w:rsidRDefault="008520C0" w:rsidP="008520C0">
            <w:pPr>
              <w:spacing w:after="0"/>
              <w:jc w:val="left"/>
              <w:rPr>
                <w:rFonts w:ascii="Times New Roman" w:eastAsia="Times New Roman" w:hAnsi="Times New Roman" w:cs="Times New Roman"/>
                <w:kern w:val="0"/>
                <w:sz w:val="20"/>
                <w:szCs w:val="20"/>
                <w:lang w:eastAsia="et-EE"/>
                <w14:ligatures w14:val="none"/>
              </w:rPr>
            </w:pPr>
          </w:p>
        </w:tc>
        <w:tc>
          <w:tcPr>
            <w:tcW w:w="501" w:type="pct"/>
            <w:tcBorders>
              <w:top w:val="nil"/>
              <w:left w:val="nil"/>
              <w:bottom w:val="nil"/>
              <w:right w:val="nil"/>
            </w:tcBorders>
            <w:noWrap/>
            <w:hideMark/>
          </w:tcPr>
          <w:p w14:paraId="48E2D553" w14:textId="77777777" w:rsidR="008520C0" w:rsidRPr="008520C0" w:rsidRDefault="008520C0" w:rsidP="008520C0">
            <w:pPr>
              <w:spacing w:after="0"/>
              <w:jc w:val="left"/>
              <w:rPr>
                <w:rFonts w:ascii="Times New Roman" w:eastAsia="Times New Roman" w:hAnsi="Times New Roman" w:cs="Times New Roman"/>
                <w:kern w:val="0"/>
                <w:sz w:val="20"/>
                <w:szCs w:val="20"/>
                <w:lang w:eastAsia="et-EE"/>
                <w14:ligatures w14:val="none"/>
              </w:rPr>
            </w:pPr>
          </w:p>
        </w:tc>
        <w:tc>
          <w:tcPr>
            <w:tcW w:w="465" w:type="pct"/>
            <w:tcBorders>
              <w:top w:val="nil"/>
              <w:left w:val="nil"/>
              <w:bottom w:val="nil"/>
              <w:right w:val="nil"/>
            </w:tcBorders>
            <w:noWrap/>
            <w:hideMark/>
          </w:tcPr>
          <w:p w14:paraId="411E9B68" w14:textId="77777777" w:rsidR="008520C0" w:rsidRPr="008520C0" w:rsidRDefault="008520C0" w:rsidP="008520C0">
            <w:pPr>
              <w:spacing w:after="0"/>
              <w:jc w:val="left"/>
              <w:rPr>
                <w:rFonts w:ascii="Times New Roman" w:eastAsia="Times New Roman" w:hAnsi="Times New Roman" w:cs="Times New Roman"/>
                <w:kern w:val="0"/>
                <w:sz w:val="20"/>
                <w:szCs w:val="20"/>
                <w:lang w:eastAsia="et-EE"/>
                <w14:ligatures w14:val="none"/>
              </w:rPr>
            </w:pPr>
          </w:p>
        </w:tc>
        <w:tc>
          <w:tcPr>
            <w:tcW w:w="538" w:type="pct"/>
            <w:tcBorders>
              <w:top w:val="nil"/>
              <w:left w:val="nil"/>
              <w:bottom w:val="nil"/>
              <w:right w:val="nil"/>
            </w:tcBorders>
            <w:noWrap/>
            <w:hideMark/>
          </w:tcPr>
          <w:p w14:paraId="4E3CBED8" w14:textId="77777777" w:rsidR="008520C0" w:rsidRPr="008520C0" w:rsidRDefault="008520C0" w:rsidP="008520C0">
            <w:pPr>
              <w:spacing w:after="0"/>
              <w:jc w:val="left"/>
              <w:rPr>
                <w:rFonts w:ascii="Times New Roman" w:eastAsia="Times New Roman" w:hAnsi="Times New Roman" w:cs="Times New Roman"/>
                <w:kern w:val="0"/>
                <w:sz w:val="20"/>
                <w:szCs w:val="20"/>
                <w:lang w:eastAsia="et-EE"/>
                <w14:ligatures w14:val="none"/>
              </w:rPr>
            </w:pPr>
          </w:p>
        </w:tc>
        <w:tc>
          <w:tcPr>
            <w:tcW w:w="614" w:type="pct"/>
            <w:tcBorders>
              <w:top w:val="nil"/>
              <w:left w:val="nil"/>
              <w:bottom w:val="nil"/>
              <w:right w:val="nil"/>
            </w:tcBorders>
            <w:noWrap/>
            <w:hideMark/>
          </w:tcPr>
          <w:p w14:paraId="0B724B0D" w14:textId="77777777" w:rsidR="008520C0" w:rsidRPr="008520C0" w:rsidRDefault="008520C0" w:rsidP="008520C0">
            <w:pPr>
              <w:spacing w:after="0"/>
              <w:jc w:val="left"/>
              <w:rPr>
                <w:rFonts w:ascii="Times New Roman" w:eastAsia="Times New Roman" w:hAnsi="Times New Roman" w:cs="Times New Roman"/>
                <w:kern w:val="0"/>
                <w:sz w:val="20"/>
                <w:szCs w:val="20"/>
                <w:lang w:eastAsia="et-EE"/>
                <w14:ligatures w14:val="none"/>
              </w:rPr>
            </w:pPr>
          </w:p>
        </w:tc>
      </w:tr>
      <w:tr w:rsidR="008520C0" w:rsidRPr="008520C0" w14:paraId="5233FACA" w14:textId="77777777" w:rsidTr="008520C0">
        <w:trPr>
          <w:trHeight w:val="228"/>
        </w:trPr>
        <w:tc>
          <w:tcPr>
            <w:tcW w:w="375" w:type="pct"/>
            <w:tcBorders>
              <w:top w:val="dotted" w:sz="4" w:space="0" w:color="auto"/>
              <w:left w:val="nil"/>
              <w:bottom w:val="dotted" w:sz="4" w:space="0" w:color="auto"/>
              <w:right w:val="nil"/>
            </w:tcBorders>
            <w:hideMark/>
          </w:tcPr>
          <w:p w14:paraId="6D3B1D50"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Vanus</w:t>
            </w:r>
          </w:p>
        </w:tc>
        <w:tc>
          <w:tcPr>
            <w:tcW w:w="501" w:type="pct"/>
            <w:tcBorders>
              <w:top w:val="dotted" w:sz="4" w:space="0" w:color="auto"/>
              <w:left w:val="nil"/>
              <w:bottom w:val="dotted" w:sz="4" w:space="0" w:color="auto"/>
              <w:right w:val="nil"/>
            </w:tcBorders>
            <w:hideMark/>
          </w:tcPr>
          <w:p w14:paraId="0FE06D9E"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2020</w:t>
            </w:r>
          </w:p>
        </w:tc>
        <w:tc>
          <w:tcPr>
            <w:tcW w:w="501" w:type="pct"/>
            <w:tcBorders>
              <w:top w:val="dotted" w:sz="4" w:space="0" w:color="auto"/>
              <w:left w:val="nil"/>
              <w:bottom w:val="dotted" w:sz="4" w:space="0" w:color="auto"/>
              <w:right w:val="nil"/>
            </w:tcBorders>
            <w:hideMark/>
          </w:tcPr>
          <w:p w14:paraId="2FD9FB13"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2021</w:t>
            </w:r>
          </w:p>
        </w:tc>
        <w:tc>
          <w:tcPr>
            <w:tcW w:w="501" w:type="pct"/>
            <w:tcBorders>
              <w:top w:val="dotted" w:sz="4" w:space="0" w:color="auto"/>
              <w:left w:val="nil"/>
              <w:bottom w:val="dotted" w:sz="4" w:space="0" w:color="auto"/>
              <w:right w:val="nil"/>
            </w:tcBorders>
            <w:hideMark/>
          </w:tcPr>
          <w:p w14:paraId="5881D5FA"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2022</w:t>
            </w:r>
          </w:p>
        </w:tc>
        <w:tc>
          <w:tcPr>
            <w:tcW w:w="501" w:type="pct"/>
            <w:tcBorders>
              <w:top w:val="dotted" w:sz="4" w:space="0" w:color="auto"/>
              <w:left w:val="nil"/>
              <w:bottom w:val="dotted" w:sz="4" w:space="0" w:color="auto"/>
              <w:right w:val="nil"/>
            </w:tcBorders>
            <w:hideMark/>
          </w:tcPr>
          <w:p w14:paraId="07FABC01"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2023</w:t>
            </w:r>
          </w:p>
        </w:tc>
        <w:tc>
          <w:tcPr>
            <w:tcW w:w="501" w:type="pct"/>
            <w:tcBorders>
              <w:top w:val="dotted" w:sz="4" w:space="0" w:color="auto"/>
              <w:left w:val="nil"/>
              <w:bottom w:val="dotted" w:sz="4" w:space="0" w:color="auto"/>
              <w:right w:val="nil"/>
            </w:tcBorders>
            <w:hideMark/>
          </w:tcPr>
          <w:p w14:paraId="390B2038"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2024</w:t>
            </w:r>
          </w:p>
        </w:tc>
        <w:tc>
          <w:tcPr>
            <w:tcW w:w="501" w:type="pct"/>
            <w:tcBorders>
              <w:top w:val="dotted" w:sz="4" w:space="0" w:color="auto"/>
              <w:left w:val="nil"/>
              <w:bottom w:val="dotted" w:sz="4" w:space="0" w:color="auto"/>
              <w:right w:val="nil"/>
            </w:tcBorders>
            <w:hideMark/>
          </w:tcPr>
          <w:p w14:paraId="7ADFE479"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2025</w:t>
            </w:r>
          </w:p>
        </w:tc>
        <w:tc>
          <w:tcPr>
            <w:tcW w:w="465" w:type="pct"/>
            <w:tcBorders>
              <w:top w:val="dotted" w:sz="4" w:space="0" w:color="auto"/>
              <w:left w:val="nil"/>
              <w:bottom w:val="dotted" w:sz="4" w:space="0" w:color="auto"/>
              <w:right w:val="nil"/>
            </w:tcBorders>
            <w:hideMark/>
          </w:tcPr>
          <w:p w14:paraId="7A4CF7E1"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Kokku</w:t>
            </w:r>
          </w:p>
        </w:tc>
        <w:tc>
          <w:tcPr>
            <w:tcW w:w="538" w:type="pct"/>
            <w:tcBorders>
              <w:top w:val="dotted" w:sz="4" w:space="0" w:color="auto"/>
              <w:left w:val="nil"/>
              <w:bottom w:val="dotted" w:sz="4" w:space="0" w:color="auto"/>
              <w:right w:val="nil"/>
            </w:tcBorders>
            <w:hideMark/>
          </w:tcPr>
          <w:p w14:paraId="75CE71BD"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2020-2022</w:t>
            </w:r>
          </w:p>
        </w:tc>
        <w:tc>
          <w:tcPr>
            <w:tcW w:w="614" w:type="pct"/>
            <w:tcBorders>
              <w:top w:val="dotted" w:sz="4" w:space="0" w:color="auto"/>
              <w:left w:val="nil"/>
              <w:bottom w:val="dotted" w:sz="4" w:space="0" w:color="auto"/>
              <w:right w:val="nil"/>
            </w:tcBorders>
            <w:hideMark/>
          </w:tcPr>
          <w:p w14:paraId="0BEE5B5F"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2023-2025</w:t>
            </w:r>
          </w:p>
        </w:tc>
      </w:tr>
      <w:tr w:rsidR="008520C0" w:rsidRPr="008520C0" w14:paraId="46739AE4" w14:textId="77777777" w:rsidTr="008520C0">
        <w:trPr>
          <w:trHeight w:val="216"/>
        </w:trPr>
        <w:tc>
          <w:tcPr>
            <w:tcW w:w="375" w:type="pct"/>
            <w:tcBorders>
              <w:top w:val="nil"/>
              <w:left w:val="nil"/>
              <w:bottom w:val="dotted" w:sz="4" w:space="0" w:color="auto"/>
              <w:right w:val="nil"/>
            </w:tcBorders>
            <w:noWrap/>
            <w:hideMark/>
          </w:tcPr>
          <w:p w14:paraId="2F2908D3"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 xml:space="preserve">0 –6 </w:t>
            </w:r>
          </w:p>
        </w:tc>
        <w:tc>
          <w:tcPr>
            <w:tcW w:w="501" w:type="pct"/>
            <w:tcBorders>
              <w:top w:val="dotted" w:sz="4" w:space="0" w:color="auto"/>
              <w:left w:val="nil"/>
              <w:bottom w:val="dotted" w:sz="4" w:space="0" w:color="auto"/>
              <w:right w:val="nil"/>
            </w:tcBorders>
            <w:shd w:val="clear" w:color="000000" w:fill="F7F8F1"/>
            <w:noWrap/>
            <w:hideMark/>
          </w:tcPr>
          <w:p w14:paraId="544460A4"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w:t>
            </w:r>
          </w:p>
        </w:tc>
        <w:tc>
          <w:tcPr>
            <w:tcW w:w="501" w:type="pct"/>
            <w:tcBorders>
              <w:top w:val="dotted" w:sz="4" w:space="0" w:color="auto"/>
              <w:left w:val="nil"/>
              <w:bottom w:val="dotted" w:sz="4" w:space="0" w:color="auto"/>
              <w:right w:val="nil"/>
            </w:tcBorders>
            <w:shd w:val="clear" w:color="000000" w:fill="F9FAF6"/>
            <w:noWrap/>
            <w:hideMark/>
          </w:tcPr>
          <w:p w14:paraId="5E3C532F"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w:t>
            </w:r>
          </w:p>
        </w:tc>
        <w:tc>
          <w:tcPr>
            <w:tcW w:w="501" w:type="pct"/>
            <w:tcBorders>
              <w:top w:val="dotted" w:sz="4" w:space="0" w:color="auto"/>
              <w:left w:val="nil"/>
              <w:bottom w:val="dotted" w:sz="4" w:space="0" w:color="auto"/>
              <w:right w:val="nil"/>
            </w:tcBorders>
            <w:shd w:val="clear" w:color="000000" w:fill="B0BF3F"/>
            <w:noWrap/>
            <w:hideMark/>
          </w:tcPr>
          <w:p w14:paraId="4B502996"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41</w:t>
            </w:r>
          </w:p>
        </w:tc>
        <w:tc>
          <w:tcPr>
            <w:tcW w:w="501" w:type="pct"/>
            <w:tcBorders>
              <w:top w:val="dotted" w:sz="4" w:space="0" w:color="auto"/>
              <w:left w:val="nil"/>
              <w:bottom w:val="dotted" w:sz="4" w:space="0" w:color="auto"/>
              <w:right w:val="nil"/>
            </w:tcBorders>
            <w:shd w:val="clear" w:color="000000" w:fill="FBFBFB"/>
            <w:noWrap/>
            <w:hideMark/>
          </w:tcPr>
          <w:p w14:paraId="5D582E77"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w:t>
            </w:r>
          </w:p>
        </w:tc>
        <w:tc>
          <w:tcPr>
            <w:tcW w:w="501" w:type="pct"/>
            <w:tcBorders>
              <w:top w:val="dotted" w:sz="4" w:space="0" w:color="auto"/>
              <w:left w:val="nil"/>
              <w:bottom w:val="dotted" w:sz="4" w:space="0" w:color="auto"/>
              <w:right w:val="nil"/>
            </w:tcBorders>
            <w:shd w:val="clear" w:color="000000" w:fill="F7F8F1"/>
            <w:noWrap/>
            <w:hideMark/>
          </w:tcPr>
          <w:p w14:paraId="1AFB764E"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w:t>
            </w:r>
          </w:p>
        </w:tc>
        <w:tc>
          <w:tcPr>
            <w:tcW w:w="501" w:type="pct"/>
            <w:tcBorders>
              <w:top w:val="dotted" w:sz="4" w:space="0" w:color="auto"/>
              <w:left w:val="nil"/>
              <w:bottom w:val="dotted" w:sz="4" w:space="0" w:color="auto"/>
              <w:right w:val="nil"/>
            </w:tcBorders>
            <w:shd w:val="clear" w:color="000000" w:fill="E36B45"/>
            <w:noWrap/>
            <w:hideMark/>
          </w:tcPr>
          <w:p w14:paraId="3BF65777"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-12</w:t>
            </w:r>
          </w:p>
        </w:tc>
        <w:tc>
          <w:tcPr>
            <w:tcW w:w="465" w:type="pct"/>
            <w:tcBorders>
              <w:top w:val="dotted" w:sz="4" w:space="0" w:color="auto"/>
              <w:left w:val="nil"/>
              <w:bottom w:val="dotted" w:sz="4" w:space="0" w:color="auto"/>
              <w:right w:val="nil"/>
            </w:tcBorders>
            <w:shd w:val="clear" w:color="000000" w:fill="B5C34D"/>
            <w:noWrap/>
            <w:hideMark/>
          </w:tcPr>
          <w:p w14:paraId="748654DB"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38</w:t>
            </w:r>
          </w:p>
        </w:tc>
        <w:tc>
          <w:tcPr>
            <w:tcW w:w="538" w:type="pct"/>
            <w:tcBorders>
              <w:top w:val="dotted" w:sz="4" w:space="0" w:color="auto"/>
              <w:left w:val="nil"/>
              <w:bottom w:val="dotted" w:sz="4" w:space="0" w:color="auto"/>
              <w:right w:val="nil"/>
            </w:tcBorders>
            <w:shd w:val="clear" w:color="000000" w:fill="A6B727"/>
            <w:noWrap/>
            <w:hideMark/>
          </w:tcPr>
          <w:p w14:paraId="60725396"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46</w:t>
            </w:r>
          </w:p>
        </w:tc>
        <w:tc>
          <w:tcPr>
            <w:tcW w:w="614" w:type="pct"/>
            <w:tcBorders>
              <w:top w:val="dotted" w:sz="4" w:space="0" w:color="auto"/>
              <w:left w:val="nil"/>
              <w:bottom w:val="dotted" w:sz="4" w:space="0" w:color="auto"/>
              <w:right w:val="nil"/>
            </w:tcBorders>
            <w:shd w:val="clear" w:color="000000" w:fill="EB9B83"/>
            <w:noWrap/>
            <w:hideMark/>
          </w:tcPr>
          <w:p w14:paraId="1CFD8F6A"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-8</w:t>
            </w:r>
          </w:p>
        </w:tc>
      </w:tr>
      <w:tr w:rsidR="008520C0" w:rsidRPr="008520C0" w14:paraId="62DB3E99" w14:textId="77777777" w:rsidTr="008520C0">
        <w:trPr>
          <w:trHeight w:val="216"/>
        </w:trPr>
        <w:tc>
          <w:tcPr>
            <w:tcW w:w="375" w:type="pct"/>
            <w:tcBorders>
              <w:top w:val="nil"/>
              <w:left w:val="nil"/>
              <w:bottom w:val="dotted" w:sz="4" w:space="0" w:color="auto"/>
              <w:right w:val="nil"/>
            </w:tcBorders>
            <w:noWrap/>
            <w:hideMark/>
          </w:tcPr>
          <w:p w14:paraId="5C09FE4F"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7 – 15</w:t>
            </w:r>
          </w:p>
        </w:tc>
        <w:tc>
          <w:tcPr>
            <w:tcW w:w="501" w:type="pct"/>
            <w:tcBorders>
              <w:top w:val="dotted" w:sz="4" w:space="0" w:color="auto"/>
              <w:left w:val="nil"/>
              <w:bottom w:val="dotted" w:sz="4" w:space="0" w:color="auto"/>
              <w:right w:val="nil"/>
            </w:tcBorders>
            <w:shd w:val="clear" w:color="000000" w:fill="F1BFB1"/>
            <w:noWrap/>
            <w:hideMark/>
          </w:tcPr>
          <w:p w14:paraId="066E029B"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-5</w:t>
            </w:r>
          </w:p>
        </w:tc>
        <w:tc>
          <w:tcPr>
            <w:tcW w:w="501" w:type="pct"/>
            <w:tcBorders>
              <w:top w:val="dotted" w:sz="4" w:space="0" w:color="auto"/>
              <w:left w:val="nil"/>
              <w:bottom w:val="dotted" w:sz="4" w:space="0" w:color="auto"/>
              <w:right w:val="nil"/>
            </w:tcBorders>
            <w:shd w:val="clear" w:color="000000" w:fill="EFF2DF"/>
            <w:noWrap/>
            <w:hideMark/>
          </w:tcPr>
          <w:p w14:paraId="4566A8FC"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7</w:t>
            </w:r>
          </w:p>
        </w:tc>
        <w:tc>
          <w:tcPr>
            <w:tcW w:w="501" w:type="pct"/>
            <w:tcBorders>
              <w:top w:val="dotted" w:sz="4" w:space="0" w:color="auto"/>
              <w:left w:val="nil"/>
              <w:bottom w:val="dotted" w:sz="4" w:space="0" w:color="auto"/>
              <w:right w:val="nil"/>
            </w:tcBorders>
            <w:shd w:val="clear" w:color="000000" w:fill="BBC85B"/>
            <w:noWrap/>
            <w:hideMark/>
          </w:tcPr>
          <w:p w14:paraId="0E6D99A0"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35</w:t>
            </w:r>
          </w:p>
        </w:tc>
        <w:tc>
          <w:tcPr>
            <w:tcW w:w="501" w:type="pct"/>
            <w:tcBorders>
              <w:top w:val="dotted" w:sz="4" w:space="0" w:color="auto"/>
              <w:left w:val="nil"/>
              <w:bottom w:val="dotted" w:sz="4" w:space="0" w:color="auto"/>
              <w:right w:val="nil"/>
            </w:tcBorders>
            <w:shd w:val="clear" w:color="000000" w:fill="E57755"/>
            <w:noWrap/>
            <w:hideMark/>
          </w:tcPr>
          <w:p w14:paraId="1DAB4CF1"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-11</w:t>
            </w:r>
          </w:p>
        </w:tc>
        <w:tc>
          <w:tcPr>
            <w:tcW w:w="501" w:type="pct"/>
            <w:tcBorders>
              <w:top w:val="dotted" w:sz="4" w:space="0" w:color="auto"/>
              <w:left w:val="nil"/>
              <w:bottom w:val="dotted" w:sz="4" w:space="0" w:color="auto"/>
              <w:right w:val="nil"/>
            </w:tcBorders>
            <w:shd w:val="clear" w:color="000000" w:fill="E78364"/>
            <w:noWrap/>
            <w:hideMark/>
          </w:tcPr>
          <w:p w14:paraId="4FB38DC5"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-10</w:t>
            </w:r>
          </w:p>
        </w:tc>
        <w:tc>
          <w:tcPr>
            <w:tcW w:w="501" w:type="pct"/>
            <w:tcBorders>
              <w:top w:val="dotted" w:sz="4" w:space="0" w:color="auto"/>
              <w:left w:val="nil"/>
              <w:bottom w:val="dotted" w:sz="4" w:space="0" w:color="auto"/>
              <w:right w:val="nil"/>
            </w:tcBorders>
            <w:shd w:val="clear" w:color="000000" w:fill="EFF2DF"/>
            <w:noWrap/>
            <w:hideMark/>
          </w:tcPr>
          <w:p w14:paraId="36529EB3"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7</w:t>
            </w:r>
          </w:p>
        </w:tc>
        <w:tc>
          <w:tcPr>
            <w:tcW w:w="465" w:type="pct"/>
            <w:tcBorders>
              <w:top w:val="dotted" w:sz="4" w:space="0" w:color="auto"/>
              <w:left w:val="nil"/>
              <w:bottom w:val="dotted" w:sz="4" w:space="0" w:color="auto"/>
              <w:right w:val="nil"/>
            </w:tcBorders>
            <w:shd w:val="clear" w:color="000000" w:fill="D1DA93"/>
            <w:noWrap/>
            <w:hideMark/>
          </w:tcPr>
          <w:p w14:paraId="1A9F1498"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23</w:t>
            </w:r>
          </w:p>
        </w:tc>
        <w:tc>
          <w:tcPr>
            <w:tcW w:w="538" w:type="pct"/>
            <w:tcBorders>
              <w:top w:val="dotted" w:sz="4" w:space="0" w:color="auto"/>
              <w:left w:val="nil"/>
              <w:bottom w:val="dotted" w:sz="4" w:space="0" w:color="auto"/>
              <w:right w:val="nil"/>
            </w:tcBorders>
            <w:shd w:val="clear" w:color="000000" w:fill="B7C552"/>
            <w:noWrap/>
            <w:hideMark/>
          </w:tcPr>
          <w:p w14:paraId="63E5BD58"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37</w:t>
            </w:r>
          </w:p>
        </w:tc>
        <w:tc>
          <w:tcPr>
            <w:tcW w:w="614" w:type="pct"/>
            <w:tcBorders>
              <w:top w:val="dotted" w:sz="4" w:space="0" w:color="auto"/>
              <w:left w:val="nil"/>
              <w:bottom w:val="dotted" w:sz="4" w:space="0" w:color="auto"/>
              <w:right w:val="nil"/>
            </w:tcBorders>
            <w:shd w:val="clear" w:color="000000" w:fill="DF5327"/>
            <w:noWrap/>
            <w:hideMark/>
          </w:tcPr>
          <w:p w14:paraId="7F9DC6A9"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-14</w:t>
            </w:r>
          </w:p>
        </w:tc>
      </w:tr>
      <w:tr w:rsidR="008520C0" w:rsidRPr="008520C0" w14:paraId="11E99DA7" w14:textId="77777777" w:rsidTr="008520C0">
        <w:trPr>
          <w:trHeight w:val="216"/>
        </w:trPr>
        <w:tc>
          <w:tcPr>
            <w:tcW w:w="375" w:type="pct"/>
            <w:tcBorders>
              <w:top w:val="nil"/>
              <w:left w:val="nil"/>
              <w:bottom w:val="dotted" w:sz="4" w:space="0" w:color="auto"/>
              <w:right w:val="nil"/>
            </w:tcBorders>
            <w:noWrap/>
            <w:hideMark/>
          </w:tcPr>
          <w:p w14:paraId="0FFD6181" w14:textId="77777777" w:rsidR="008520C0" w:rsidRPr="008520C0" w:rsidRDefault="008520C0" w:rsidP="008520C0">
            <w:pPr>
              <w:spacing w:after="0"/>
              <w:jc w:val="lef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16-18</w:t>
            </w:r>
          </w:p>
        </w:tc>
        <w:tc>
          <w:tcPr>
            <w:tcW w:w="501" w:type="pct"/>
            <w:tcBorders>
              <w:top w:val="dotted" w:sz="4" w:space="0" w:color="auto"/>
              <w:left w:val="nil"/>
              <w:bottom w:val="dotted" w:sz="4" w:space="0" w:color="auto"/>
              <w:right w:val="nil"/>
            </w:tcBorders>
            <w:shd w:val="clear" w:color="000000" w:fill="F7E3E0"/>
            <w:noWrap/>
            <w:hideMark/>
          </w:tcPr>
          <w:p w14:paraId="06925740"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w:t>
            </w:r>
          </w:p>
        </w:tc>
        <w:tc>
          <w:tcPr>
            <w:tcW w:w="501" w:type="pct"/>
            <w:tcBorders>
              <w:top w:val="dotted" w:sz="4" w:space="0" w:color="auto"/>
              <w:left w:val="nil"/>
              <w:bottom w:val="dotted" w:sz="4" w:space="0" w:color="auto"/>
              <w:right w:val="nil"/>
            </w:tcBorders>
            <w:shd w:val="clear" w:color="000000" w:fill="F7E3E0"/>
            <w:noWrap/>
            <w:hideMark/>
          </w:tcPr>
          <w:p w14:paraId="3729ED5F"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w:t>
            </w:r>
          </w:p>
        </w:tc>
        <w:tc>
          <w:tcPr>
            <w:tcW w:w="501" w:type="pct"/>
            <w:tcBorders>
              <w:top w:val="dotted" w:sz="4" w:space="0" w:color="auto"/>
              <w:left w:val="nil"/>
              <w:bottom w:val="dotted" w:sz="4" w:space="0" w:color="auto"/>
              <w:right w:val="nil"/>
            </w:tcBorders>
            <w:shd w:val="clear" w:color="000000" w:fill="F9FAF6"/>
            <w:noWrap/>
            <w:hideMark/>
          </w:tcPr>
          <w:p w14:paraId="5E84150D"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w:t>
            </w:r>
          </w:p>
        </w:tc>
        <w:tc>
          <w:tcPr>
            <w:tcW w:w="501" w:type="pct"/>
            <w:tcBorders>
              <w:top w:val="dotted" w:sz="4" w:space="0" w:color="auto"/>
              <w:left w:val="nil"/>
              <w:bottom w:val="dotted" w:sz="4" w:space="0" w:color="auto"/>
              <w:right w:val="nil"/>
            </w:tcBorders>
            <w:shd w:val="clear" w:color="000000" w:fill="EB9B83"/>
            <w:noWrap/>
            <w:hideMark/>
          </w:tcPr>
          <w:p w14:paraId="0C286EC4"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-8</w:t>
            </w:r>
          </w:p>
        </w:tc>
        <w:tc>
          <w:tcPr>
            <w:tcW w:w="501" w:type="pct"/>
            <w:tcBorders>
              <w:top w:val="dotted" w:sz="4" w:space="0" w:color="auto"/>
              <w:left w:val="nil"/>
              <w:bottom w:val="dotted" w:sz="4" w:space="0" w:color="auto"/>
              <w:right w:val="nil"/>
            </w:tcBorders>
            <w:shd w:val="clear" w:color="000000" w:fill="F1F4E3"/>
            <w:noWrap/>
            <w:hideMark/>
          </w:tcPr>
          <w:p w14:paraId="062DFCEB"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6</w:t>
            </w:r>
          </w:p>
        </w:tc>
        <w:tc>
          <w:tcPr>
            <w:tcW w:w="501" w:type="pct"/>
            <w:tcBorders>
              <w:top w:val="dotted" w:sz="4" w:space="0" w:color="auto"/>
              <w:left w:val="nil"/>
              <w:bottom w:val="dotted" w:sz="4" w:space="0" w:color="auto"/>
              <w:right w:val="nil"/>
            </w:tcBorders>
            <w:shd w:val="clear" w:color="000000" w:fill="FCFCFF"/>
            <w:noWrap/>
            <w:hideMark/>
          </w:tcPr>
          <w:p w14:paraId="2D4C8130"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0</w:t>
            </w:r>
          </w:p>
        </w:tc>
        <w:tc>
          <w:tcPr>
            <w:tcW w:w="465" w:type="pct"/>
            <w:tcBorders>
              <w:top w:val="dotted" w:sz="4" w:space="0" w:color="auto"/>
              <w:left w:val="nil"/>
              <w:bottom w:val="dotted" w:sz="4" w:space="0" w:color="auto"/>
              <w:right w:val="nil"/>
            </w:tcBorders>
            <w:shd w:val="clear" w:color="000000" w:fill="F3CBC1"/>
            <w:noWrap/>
            <w:hideMark/>
          </w:tcPr>
          <w:p w14:paraId="6B04E2A8"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-4</w:t>
            </w:r>
          </w:p>
        </w:tc>
        <w:tc>
          <w:tcPr>
            <w:tcW w:w="538" w:type="pct"/>
            <w:tcBorders>
              <w:top w:val="dotted" w:sz="4" w:space="0" w:color="auto"/>
              <w:left w:val="nil"/>
              <w:bottom w:val="dotted" w:sz="4" w:space="0" w:color="auto"/>
              <w:right w:val="nil"/>
            </w:tcBorders>
            <w:shd w:val="clear" w:color="000000" w:fill="F7E3E0"/>
            <w:noWrap/>
            <w:hideMark/>
          </w:tcPr>
          <w:p w14:paraId="3578272A" w14:textId="77777777" w:rsidR="008520C0" w:rsidRPr="008520C0" w:rsidRDefault="008520C0" w:rsidP="008520C0">
            <w:pPr>
              <w:spacing w:after="0"/>
              <w:jc w:val="right"/>
              <w:rPr>
                <w:rFonts w:eastAsia="Times New Roman" w:cs="Kigelia"/>
                <w:color w:val="000000"/>
                <w:kern w:val="0"/>
                <w:sz w:val="16"/>
                <w:szCs w:val="16"/>
                <w:lang w:eastAsia="et-EE"/>
                <w14:ligatures w14:val="none"/>
              </w:rPr>
            </w:pPr>
            <w:r w:rsidRPr="008520C0">
              <w:rPr>
                <w:rFonts w:eastAsia="Times New Roman" w:cs="Kigelia"/>
                <w:color w:val="000000"/>
                <w:kern w:val="0"/>
                <w:sz w:val="16"/>
                <w:szCs w:val="16"/>
                <w:lang w:eastAsia="et-EE"/>
                <w14:ligatures w14:val="none"/>
              </w:rPr>
              <w:t>-2</w:t>
            </w:r>
          </w:p>
        </w:tc>
        <w:tc>
          <w:tcPr>
            <w:tcW w:w="614" w:type="pct"/>
            <w:tcBorders>
              <w:top w:val="dotted" w:sz="4" w:space="0" w:color="auto"/>
              <w:left w:val="nil"/>
              <w:bottom w:val="dotted" w:sz="4" w:space="0" w:color="auto"/>
              <w:right w:val="nil"/>
            </w:tcBorders>
            <w:shd w:val="clear" w:color="000000" w:fill="F7E3E0"/>
            <w:noWrap/>
            <w:hideMark/>
          </w:tcPr>
          <w:p w14:paraId="5D8351E5" w14:textId="77777777" w:rsidR="008520C0" w:rsidRPr="008520C0" w:rsidRDefault="008520C0" w:rsidP="008520C0">
            <w:pPr>
              <w:spacing w:after="0"/>
              <w:jc w:val="right"/>
              <w:rPr>
                <w:rFonts w:eastAsia="Times New Roman" w:cs="Kigelia"/>
                <w:b/>
                <w:bCs/>
                <w:color w:val="000000"/>
                <w:kern w:val="0"/>
                <w:sz w:val="16"/>
                <w:szCs w:val="16"/>
                <w:lang w:eastAsia="et-EE"/>
                <w14:ligatures w14:val="none"/>
              </w:rPr>
            </w:pPr>
            <w:r w:rsidRPr="008520C0">
              <w:rPr>
                <w:rFonts w:eastAsia="Times New Roman" w:cs="Kigelia"/>
                <w:b/>
                <w:bCs/>
                <w:color w:val="000000"/>
                <w:kern w:val="0"/>
                <w:sz w:val="16"/>
                <w:szCs w:val="16"/>
                <w:lang w:eastAsia="et-EE"/>
                <w14:ligatures w14:val="none"/>
              </w:rPr>
              <w:t>-2</w:t>
            </w:r>
          </w:p>
        </w:tc>
      </w:tr>
    </w:tbl>
    <w:p w14:paraId="63416593" w14:textId="77777777" w:rsidR="00900422" w:rsidRDefault="00900422" w:rsidP="002656F1"/>
    <w:p w14:paraId="35BABE91" w14:textId="36119CE6" w:rsidR="00900422" w:rsidRDefault="0056626B" w:rsidP="002656F1">
      <w:r w:rsidRPr="00917723">
        <w:t xml:space="preserve">Elanikkonna soolis-vanuseline struktuur on vanemaealisem kui Eestis keskmisena. Kuni 6-aastased moodustavad </w:t>
      </w:r>
      <w:r w:rsidR="000F25CE">
        <w:t>6,1</w:t>
      </w:r>
      <w:r w:rsidRPr="00917723">
        <w:t>% elanikkonnast (Eestis 6%), 7–18-aastased 12</w:t>
      </w:r>
      <w:r w:rsidR="000F25CE">
        <w:t>,7</w:t>
      </w:r>
      <w:r w:rsidRPr="00917723">
        <w:t>% (Eestis 14%</w:t>
      </w:r>
      <w:r>
        <w:t xml:space="preserve">), </w:t>
      </w:r>
      <w:r w:rsidRPr="00917723">
        <w:t>19–64-aastased 5</w:t>
      </w:r>
      <w:r w:rsidR="000F25CE">
        <w:t>4,</w:t>
      </w:r>
      <w:r w:rsidRPr="00917723">
        <w:t>9% (Eestis 59%</w:t>
      </w:r>
      <w:r>
        <w:t xml:space="preserve">) </w:t>
      </w:r>
      <w:r w:rsidRPr="00917723">
        <w:t>ning 65-aastased ja vanemad 2</w:t>
      </w:r>
      <w:r w:rsidR="000F25CE">
        <w:t>6,3</w:t>
      </w:r>
      <w:r w:rsidRPr="00917723">
        <w:t xml:space="preserve">% elanikkonnast (Eestis </w:t>
      </w:r>
      <w:r w:rsidR="000F25CE">
        <w:t>21</w:t>
      </w:r>
      <w:r w:rsidRPr="00917723">
        <w:t>%).</w:t>
      </w:r>
      <w:r>
        <w:t xml:space="preserve"> Eriti kõrge eakate osakaal on Põltsamaa linna elanikkonnas </w:t>
      </w:r>
      <w:r w:rsidR="008520C0">
        <w:t>(Joonis 9).</w:t>
      </w:r>
    </w:p>
    <w:p w14:paraId="2A55CF92" w14:textId="77777777" w:rsidR="0056626B" w:rsidRDefault="0056626B" w:rsidP="002656F1"/>
    <w:p w14:paraId="689AA28F" w14:textId="60AA75E1" w:rsidR="008520C0" w:rsidRDefault="0056626B" w:rsidP="002656F1">
      <w:r>
        <w:rPr>
          <w:noProof/>
        </w:rPr>
        <w:lastRenderedPageBreak/>
        <w:drawing>
          <wp:inline distT="0" distB="0" distL="0" distR="0" wp14:anchorId="067910DC" wp14:editId="205CF5BC">
            <wp:extent cx="5731510" cy="2935605"/>
            <wp:effectExtent l="0" t="0" r="2540" b="0"/>
            <wp:docPr id="1246986348" name="Diagramm 1">
              <a:extLst xmlns:a="http://schemas.openxmlformats.org/drawingml/2006/main">
                <a:ext uri="{FF2B5EF4-FFF2-40B4-BE49-F238E27FC236}">
                  <a16:creationId xmlns:a16="http://schemas.microsoft.com/office/drawing/2014/main" id="{F73F68E0-EB6C-4EC1-B8C7-2753AA88EE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1849959" w14:textId="27FD5716" w:rsidR="00B047CC" w:rsidRDefault="00B047CC" w:rsidP="00B047CC">
      <w:pPr>
        <w:pStyle w:val="Caption"/>
      </w:pPr>
      <w:r w:rsidRPr="00917723">
        <w:t xml:space="preserve">Joonis </w:t>
      </w:r>
      <w:r w:rsidRPr="00917723">
        <w:fldChar w:fldCharType="begin"/>
      </w:r>
      <w:r w:rsidRPr="00917723">
        <w:instrText>SEQ Joonis \* ARABIC</w:instrText>
      </w:r>
      <w:r w:rsidRPr="00917723">
        <w:fldChar w:fldCharType="separate"/>
      </w:r>
      <w:r w:rsidR="00861F17">
        <w:rPr>
          <w:noProof/>
        </w:rPr>
        <w:t>9</w:t>
      </w:r>
      <w:r w:rsidRPr="00917723">
        <w:fldChar w:fldCharType="end"/>
      </w:r>
      <w:r w:rsidRPr="00917723">
        <w:t xml:space="preserve">. </w:t>
      </w:r>
      <w:r>
        <w:t>Rahvastiku vanusjaotus piirkondades</w:t>
      </w:r>
      <w:r w:rsidRPr="00917723">
        <w:t xml:space="preserve"> 2026 (Rahvastikuregister)</w:t>
      </w:r>
    </w:p>
    <w:p w14:paraId="68A08EFA" w14:textId="7B2B6044" w:rsidR="009B693D" w:rsidRPr="00917723" w:rsidRDefault="005B464A" w:rsidP="00114FA0">
      <w:r>
        <w:t>Valla</w:t>
      </w:r>
      <w:r w:rsidR="00114FA0" w:rsidRPr="00917723">
        <w:t xml:space="preserve"> elanikkonna soo-vanuskoosseisu vaadeldes on näha, et elanike jaotus ei ole tasakaalus. Nooremad põlvkonnad on väiksemad kui vanemad. Arvukaimad vanuserühmad on </w:t>
      </w:r>
      <w:r w:rsidR="00B047CC">
        <w:t>50</w:t>
      </w:r>
      <w:r w:rsidR="00114FA0" w:rsidRPr="00917723">
        <w:t>–</w:t>
      </w:r>
      <w:r w:rsidR="00B047CC">
        <w:t>69</w:t>
      </w:r>
      <w:r w:rsidR="00114FA0" w:rsidRPr="00917723">
        <w:t xml:space="preserve"> eluaasta vahel </w:t>
      </w:r>
      <w:r w:rsidR="00B047CC">
        <w:t>(enam kui 6</w:t>
      </w:r>
      <w:r w:rsidR="00114FA0" w:rsidRPr="00917723">
        <w:t>00 elanikku 5-aastases rühmas</w:t>
      </w:r>
      <w:r w:rsidR="00B047CC">
        <w:t>)</w:t>
      </w:r>
      <w:r w:rsidR="00114FA0" w:rsidRPr="00917723">
        <w:t xml:space="preserve">. </w:t>
      </w:r>
      <w:r w:rsidR="00B047CC">
        <w:t xml:space="preserve">Eriti suur on 80-aastaste ja vanemate arv. </w:t>
      </w:r>
      <w:r w:rsidR="00114FA0" w:rsidRPr="00917723">
        <w:t>Selline rahvastiku vanusjaotus iseloomustab vananeva elanikkonnaga omavalitsust</w:t>
      </w:r>
      <w:r w:rsidR="003F128C">
        <w:t>.</w:t>
      </w:r>
      <w:r w:rsidR="00114FA0" w:rsidRPr="00917723">
        <w:t xml:space="preserve"> </w:t>
      </w:r>
      <w:r w:rsidR="009B693D" w:rsidRPr="00917723">
        <w:t xml:space="preserve">Samuti on </w:t>
      </w:r>
      <w:r w:rsidR="007024A3" w:rsidRPr="00917723">
        <w:t>kuni 54</w:t>
      </w:r>
      <w:r w:rsidR="00DF05E3" w:rsidRPr="00917723">
        <w:t>.</w:t>
      </w:r>
      <w:r w:rsidR="007024A3" w:rsidRPr="00917723">
        <w:t xml:space="preserve"> eluaastani </w:t>
      </w:r>
      <w:r w:rsidR="009B693D" w:rsidRPr="00917723">
        <w:t>arvestatav meeste ülekaal naiste suhtes</w:t>
      </w:r>
      <w:r w:rsidR="00DF05E3" w:rsidRPr="00917723">
        <w:t>.</w:t>
      </w:r>
      <w:r w:rsidR="009B693D" w:rsidRPr="00917723">
        <w:t xml:space="preserve"> </w:t>
      </w:r>
      <w:r w:rsidR="00DF05E3" w:rsidRPr="00917723">
        <w:t>R</w:t>
      </w:r>
      <w:r w:rsidR="009B693D" w:rsidRPr="00917723">
        <w:t xml:space="preserve">ahvastiku vananedes olukord pöördub, alates </w:t>
      </w:r>
      <w:r w:rsidR="00DB6E71" w:rsidRPr="00917723">
        <w:t>60</w:t>
      </w:r>
      <w:r w:rsidR="009B693D" w:rsidRPr="00917723">
        <w:t>. eluaastast on naisi tulenevalt sooliselt diferentseeritud elueast märgatavalt enam</w:t>
      </w:r>
      <w:r w:rsidR="00B047CC">
        <w:t xml:space="preserve"> (Joonis 10).</w:t>
      </w:r>
    </w:p>
    <w:p w14:paraId="7C33E2E5" w14:textId="26E34706" w:rsidR="009B693D" w:rsidRPr="00917723" w:rsidRDefault="005B464A" w:rsidP="009B693D">
      <w:pPr>
        <w:pStyle w:val="Caption"/>
      </w:pPr>
      <w:r>
        <w:rPr>
          <w:noProof/>
        </w:rPr>
        <w:drawing>
          <wp:inline distT="0" distB="0" distL="0" distR="0" wp14:anchorId="782882C6" wp14:editId="4F39417E">
            <wp:extent cx="5731510" cy="3234690"/>
            <wp:effectExtent l="0" t="0" r="2540" b="3810"/>
            <wp:docPr id="1283037720" name="Diagramm 1">
              <a:extLst xmlns:a="http://schemas.openxmlformats.org/drawingml/2006/main">
                <a:ext uri="{FF2B5EF4-FFF2-40B4-BE49-F238E27FC236}">
                  <a16:creationId xmlns:a16="http://schemas.microsoft.com/office/drawing/2014/main" id="{FCAE9C88-FFDA-4A3B-9FD1-D16F558677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31B66A9" w14:textId="6B74AA3E" w:rsidR="00DF05E3" w:rsidRPr="00917723" w:rsidRDefault="00DF05E3" w:rsidP="00DF05E3">
      <w:pPr>
        <w:pStyle w:val="Caption"/>
      </w:pPr>
      <w:r w:rsidRPr="00917723">
        <w:t xml:space="preserve">Joonis </w:t>
      </w:r>
      <w:r w:rsidRPr="00917723">
        <w:fldChar w:fldCharType="begin"/>
      </w:r>
      <w:r w:rsidRPr="00917723">
        <w:instrText>SEQ Joonis \* ARABIC</w:instrText>
      </w:r>
      <w:r w:rsidRPr="00917723">
        <w:fldChar w:fldCharType="separate"/>
      </w:r>
      <w:r w:rsidR="002D6B16">
        <w:rPr>
          <w:noProof/>
        </w:rPr>
        <w:t>10</w:t>
      </w:r>
      <w:r w:rsidRPr="00917723">
        <w:fldChar w:fldCharType="end"/>
      </w:r>
      <w:r w:rsidRPr="00917723">
        <w:t xml:space="preserve">. </w:t>
      </w:r>
      <w:r w:rsidR="000F5411">
        <w:t>Põltsamaa valla</w:t>
      </w:r>
      <w:r w:rsidRPr="00917723">
        <w:t xml:space="preserve"> rahvastikupüramiid seisuga1.01.2026 (Rahvastikuregister)</w:t>
      </w:r>
    </w:p>
    <w:p w14:paraId="35E38D53" w14:textId="02E6D21A" w:rsidR="00B047CC" w:rsidRPr="00917723" w:rsidRDefault="00F02477" w:rsidP="00B047CC">
      <w:r>
        <w:t>S</w:t>
      </w:r>
      <w:r w:rsidR="00B047CC" w:rsidRPr="00917723">
        <w:t>uuremad laste aastakäigud</w:t>
      </w:r>
      <w:r w:rsidR="00753EB8">
        <w:t xml:space="preserve"> vallas</w:t>
      </w:r>
      <w:r w:rsidR="00B047CC" w:rsidRPr="00917723">
        <w:t xml:space="preserve"> (1</w:t>
      </w:r>
      <w:r w:rsidR="00753EB8">
        <w:t>00</w:t>
      </w:r>
      <w:r w:rsidR="00B047CC" w:rsidRPr="00917723">
        <w:t xml:space="preserve"> last või enam)</w:t>
      </w:r>
      <w:r w:rsidR="00753EB8">
        <w:t xml:space="preserve"> </w:t>
      </w:r>
      <w:r>
        <w:t>jaotuvad ebaühtlaselt – kas on sisenemas</w:t>
      </w:r>
      <w:r w:rsidR="00D532FE">
        <w:t xml:space="preserve"> või juba </w:t>
      </w:r>
      <w:r>
        <w:t>sisenenud gümnaasiumiikka või alles koolitee</w:t>
      </w:r>
      <w:r w:rsidR="00D532FE">
        <w:t>d alustamas/</w:t>
      </w:r>
      <w:r>
        <w:t>alguses.</w:t>
      </w:r>
      <w:r w:rsidR="00B047CC" w:rsidRPr="00917723">
        <w:t xml:space="preserve"> </w:t>
      </w:r>
      <w:r>
        <w:t>Mitmed n</w:t>
      </w:r>
      <w:r w:rsidR="00B047CC" w:rsidRPr="00917723">
        <w:t xml:space="preserve">oorimad aastakäigud </w:t>
      </w:r>
      <w:r>
        <w:t>on</w:t>
      </w:r>
      <w:r w:rsidR="00B047CC" w:rsidRPr="00917723">
        <w:t xml:space="preserve"> võrreldes </w:t>
      </w:r>
      <w:r>
        <w:t>vanematega</w:t>
      </w:r>
      <w:r w:rsidR="00B047CC" w:rsidRPr="00917723">
        <w:t xml:space="preserve"> juba oluliselt väiksemaarvulised (</w:t>
      </w:r>
      <w:r w:rsidR="00B047CC" w:rsidRPr="00917723">
        <w:fldChar w:fldCharType="begin"/>
      </w:r>
      <w:r w:rsidR="00B047CC" w:rsidRPr="00917723">
        <w:instrText xml:space="preserve"> REF _Ref231301434 \h </w:instrText>
      </w:r>
      <w:r w:rsidR="00B047CC" w:rsidRPr="00917723">
        <w:fldChar w:fldCharType="separate"/>
      </w:r>
      <w:r w:rsidR="00753EB8" w:rsidRPr="00917723">
        <w:t xml:space="preserve">Joonis </w:t>
      </w:r>
      <w:r w:rsidR="00753EB8">
        <w:rPr>
          <w:noProof/>
        </w:rPr>
        <w:t>11</w:t>
      </w:r>
      <w:r w:rsidR="00B047CC" w:rsidRPr="00917723">
        <w:fldChar w:fldCharType="end"/>
      </w:r>
      <w:r w:rsidR="00B047CC" w:rsidRPr="00917723">
        <w:t>).</w:t>
      </w:r>
    </w:p>
    <w:p w14:paraId="75B1853C" w14:textId="77777777" w:rsidR="00B047CC" w:rsidRPr="00917723" w:rsidRDefault="00B047CC" w:rsidP="00B047CC">
      <w:pPr>
        <w:pStyle w:val="Caption"/>
      </w:pPr>
      <w:r>
        <w:rPr>
          <w:noProof/>
        </w:rPr>
        <w:lastRenderedPageBreak/>
        <w:drawing>
          <wp:inline distT="0" distB="0" distL="0" distR="0" wp14:anchorId="69AC5505" wp14:editId="1346A0A6">
            <wp:extent cx="5725449" cy="1444517"/>
            <wp:effectExtent l="0" t="0" r="8890" b="3810"/>
            <wp:docPr id="49454696" name="Diagramm 1">
              <a:extLst xmlns:a="http://schemas.openxmlformats.org/drawingml/2006/main">
                <a:ext uri="{FF2B5EF4-FFF2-40B4-BE49-F238E27FC236}">
                  <a16:creationId xmlns:a16="http://schemas.microsoft.com/office/drawing/2014/main" id="{66FB9BC2-36FC-41BE-B9FA-A958BA3C0F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6515811" w14:textId="61B585A3" w:rsidR="00B047CC" w:rsidRPr="00917723" w:rsidRDefault="00B047CC" w:rsidP="00B047CC">
      <w:pPr>
        <w:pStyle w:val="Caption"/>
      </w:pPr>
      <w:bookmarkStart w:id="9" w:name="_Ref231301434"/>
      <w:r w:rsidRPr="00917723">
        <w:t xml:space="preserve">Joonis </w:t>
      </w:r>
      <w:r w:rsidRPr="00917723">
        <w:fldChar w:fldCharType="begin"/>
      </w:r>
      <w:r w:rsidRPr="00917723">
        <w:instrText>SEQ Joonis \* ARABIC</w:instrText>
      </w:r>
      <w:r w:rsidRPr="00917723">
        <w:fldChar w:fldCharType="separate"/>
      </w:r>
      <w:r w:rsidR="00861F17">
        <w:rPr>
          <w:noProof/>
        </w:rPr>
        <w:t>11</w:t>
      </w:r>
      <w:r w:rsidRPr="00917723">
        <w:fldChar w:fldCharType="end"/>
      </w:r>
      <w:bookmarkEnd w:id="9"/>
      <w:r w:rsidRPr="00917723">
        <w:t>. Vanuserühma 0-18 arvukus 2026 (Rahvastikuregister)</w:t>
      </w:r>
    </w:p>
    <w:p w14:paraId="322EC43B" w14:textId="252DCAC4" w:rsidR="003148CF" w:rsidRPr="00917723" w:rsidRDefault="006D0EAB" w:rsidP="009B693D">
      <w:r w:rsidRPr="006D0EAB">
        <w:t xml:space="preserve">Vaadeldes omavalitsuse ja piirkondade lapsi kolmeaastaste vanusrühmadena, on näha, et praegu on koolieas laste arv suurim </w:t>
      </w:r>
      <w:r w:rsidR="00F02477">
        <w:t>gümnaasiumiastmes</w:t>
      </w:r>
      <w:r w:rsidRPr="006D0EAB">
        <w:t xml:space="preserve"> ja väikseim 4–6 aasta pärast kooli siirduvate laste hulgas</w:t>
      </w:r>
      <w:r w:rsidR="00F02477">
        <w:t xml:space="preserve"> (Tabel 3).</w:t>
      </w:r>
    </w:p>
    <w:p w14:paraId="7B87F2C2" w14:textId="019AD5AD" w:rsidR="006D0EAB" w:rsidRDefault="006D0EAB" w:rsidP="006D0EAB">
      <w:pPr>
        <w:pStyle w:val="Caption"/>
      </w:pPr>
      <w:r w:rsidRPr="00917723">
        <w:t xml:space="preserve">Tabel </w:t>
      </w:r>
      <w:r w:rsidRPr="00917723">
        <w:fldChar w:fldCharType="begin"/>
      </w:r>
      <w:r w:rsidRPr="00917723">
        <w:instrText>SEQ Tabel \* ARABIC</w:instrText>
      </w:r>
      <w:r w:rsidRPr="00917723">
        <w:fldChar w:fldCharType="separate"/>
      </w:r>
      <w:r w:rsidR="009F3BF8">
        <w:rPr>
          <w:noProof/>
        </w:rPr>
        <w:t>3</w:t>
      </w:r>
      <w:r w:rsidRPr="00917723">
        <w:fldChar w:fldCharType="end"/>
      </w:r>
      <w:r w:rsidRPr="00917723">
        <w:t xml:space="preserve">. </w:t>
      </w:r>
      <w:r w:rsidRPr="001B0FA1">
        <w:t xml:space="preserve">Lapsed 3-aastaste vanuserühmadena </w:t>
      </w:r>
      <w:r>
        <w:t>omavalitsuses</w:t>
      </w:r>
      <w:r w:rsidRPr="001B0FA1">
        <w:t xml:space="preserve"> ja piirkondades 1.01.202</w:t>
      </w:r>
      <w:r>
        <w:t>6</w:t>
      </w:r>
      <w:r w:rsidRPr="001B0FA1">
        <w:t xml:space="preserve"> </w:t>
      </w:r>
      <w:r w:rsidRPr="00917723">
        <w:t>(Rah</w:t>
      </w:r>
      <w:r>
        <w:t>vastikuregister</w:t>
      </w:r>
      <w:r w:rsidRPr="00917723">
        <w:t xml:space="preserve">) </w:t>
      </w:r>
    </w:p>
    <w:tbl>
      <w:tblPr>
        <w:tblW w:w="5000" w:type="pct"/>
        <w:tblCellMar>
          <w:left w:w="70" w:type="dxa"/>
          <w:right w:w="70" w:type="dxa"/>
        </w:tblCellMar>
        <w:tblLook w:val="04A0" w:firstRow="1" w:lastRow="0" w:firstColumn="1" w:lastColumn="0" w:noHBand="0" w:noVBand="1"/>
      </w:tblPr>
      <w:tblGrid>
        <w:gridCol w:w="1757"/>
        <w:gridCol w:w="896"/>
        <w:gridCol w:w="720"/>
        <w:gridCol w:w="684"/>
        <w:gridCol w:w="806"/>
        <w:gridCol w:w="788"/>
        <w:gridCol w:w="844"/>
        <w:gridCol w:w="896"/>
        <w:gridCol w:w="961"/>
        <w:gridCol w:w="674"/>
      </w:tblGrid>
      <w:tr w:rsidR="006D0EAB" w:rsidRPr="006D0EAB" w14:paraId="477AF092" w14:textId="77777777" w:rsidTr="006D0EAB">
        <w:trPr>
          <w:trHeight w:val="386"/>
        </w:trPr>
        <w:tc>
          <w:tcPr>
            <w:tcW w:w="1004" w:type="pct"/>
            <w:tcBorders>
              <w:top w:val="nil"/>
              <w:left w:val="nil"/>
              <w:bottom w:val="single" w:sz="4" w:space="0" w:color="auto"/>
              <w:right w:val="nil"/>
            </w:tcBorders>
            <w:hideMark/>
          </w:tcPr>
          <w:p w14:paraId="690A6D1D"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 </w:t>
            </w:r>
          </w:p>
        </w:tc>
        <w:tc>
          <w:tcPr>
            <w:tcW w:w="461" w:type="pct"/>
            <w:tcBorders>
              <w:top w:val="nil"/>
              <w:left w:val="nil"/>
              <w:bottom w:val="single" w:sz="4" w:space="0" w:color="auto"/>
              <w:right w:val="nil"/>
            </w:tcBorders>
            <w:hideMark/>
          </w:tcPr>
          <w:p w14:paraId="5008E500" w14:textId="77777777" w:rsidR="006D0EAB" w:rsidRPr="006D0EAB" w:rsidRDefault="006D0EAB" w:rsidP="006D0EAB">
            <w:pPr>
              <w:spacing w:after="0"/>
              <w:jc w:val="right"/>
              <w:rPr>
                <w:rFonts w:eastAsia="Times New Roman" w:cs="Kigelia"/>
                <w:b/>
                <w:bCs/>
                <w:color w:val="000000"/>
                <w:kern w:val="0"/>
                <w:sz w:val="16"/>
                <w:szCs w:val="16"/>
                <w:lang w:eastAsia="et-EE"/>
                <w14:ligatures w14:val="none"/>
              </w:rPr>
            </w:pPr>
            <w:r w:rsidRPr="006D0EAB">
              <w:rPr>
                <w:rFonts w:eastAsia="Times New Roman" w:cs="Kigelia"/>
                <w:b/>
                <w:bCs/>
                <w:color w:val="000000"/>
                <w:kern w:val="0"/>
                <w:sz w:val="16"/>
                <w:szCs w:val="16"/>
                <w:lang w:eastAsia="et-EE"/>
                <w14:ligatures w14:val="none"/>
              </w:rPr>
              <w:t>Põltsamaa vald</w:t>
            </w:r>
          </w:p>
        </w:tc>
        <w:tc>
          <w:tcPr>
            <w:tcW w:w="420" w:type="pct"/>
            <w:tcBorders>
              <w:top w:val="nil"/>
              <w:left w:val="nil"/>
              <w:bottom w:val="single" w:sz="4" w:space="0" w:color="auto"/>
              <w:right w:val="nil"/>
            </w:tcBorders>
            <w:hideMark/>
          </w:tcPr>
          <w:p w14:paraId="00460752" w14:textId="77777777" w:rsidR="006D0EAB" w:rsidRPr="006D0EAB" w:rsidRDefault="006D0EAB" w:rsidP="006D0EAB">
            <w:pPr>
              <w:spacing w:after="0"/>
              <w:jc w:val="right"/>
              <w:rPr>
                <w:rFonts w:eastAsia="Times New Roman" w:cs="Kigelia"/>
                <w:b/>
                <w:bCs/>
                <w:color w:val="000000"/>
                <w:kern w:val="0"/>
                <w:sz w:val="16"/>
                <w:szCs w:val="16"/>
                <w:lang w:eastAsia="et-EE"/>
                <w14:ligatures w14:val="none"/>
              </w:rPr>
            </w:pPr>
            <w:r w:rsidRPr="006D0EAB">
              <w:rPr>
                <w:rFonts w:eastAsia="Times New Roman" w:cs="Kigelia"/>
                <w:b/>
                <w:bCs/>
                <w:color w:val="000000"/>
                <w:kern w:val="0"/>
                <w:sz w:val="16"/>
                <w:szCs w:val="16"/>
                <w:lang w:eastAsia="et-EE"/>
                <w14:ligatures w14:val="none"/>
              </w:rPr>
              <w:t>Adavere</w:t>
            </w:r>
          </w:p>
        </w:tc>
        <w:tc>
          <w:tcPr>
            <w:tcW w:w="418" w:type="pct"/>
            <w:tcBorders>
              <w:top w:val="nil"/>
              <w:left w:val="nil"/>
              <w:bottom w:val="single" w:sz="4" w:space="0" w:color="auto"/>
              <w:right w:val="nil"/>
            </w:tcBorders>
            <w:hideMark/>
          </w:tcPr>
          <w:p w14:paraId="199391DC" w14:textId="77777777" w:rsidR="006D0EAB" w:rsidRPr="006D0EAB" w:rsidRDefault="006D0EAB" w:rsidP="006D0EAB">
            <w:pPr>
              <w:spacing w:after="0"/>
              <w:jc w:val="right"/>
              <w:rPr>
                <w:rFonts w:eastAsia="Times New Roman" w:cs="Kigelia"/>
                <w:b/>
                <w:bCs/>
                <w:color w:val="000000"/>
                <w:kern w:val="0"/>
                <w:sz w:val="16"/>
                <w:szCs w:val="16"/>
                <w:lang w:eastAsia="et-EE"/>
                <w14:ligatures w14:val="none"/>
              </w:rPr>
            </w:pPr>
            <w:proofErr w:type="spellStart"/>
            <w:r w:rsidRPr="006D0EAB">
              <w:rPr>
                <w:rFonts w:eastAsia="Times New Roman" w:cs="Kigelia"/>
                <w:b/>
                <w:bCs/>
                <w:color w:val="000000"/>
                <w:kern w:val="0"/>
                <w:sz w:val="16"/>
                <w:szCs w:val="16"/>
                <w:lang w:eastAsia="et-EE"/>
                <w14:ligatures w14:val="none"/>
              </w:rPr>
              <w:t>Esku</w:t>
            </w:r>
            <w:proofErr w:type="spellEnd"/>
          </w:p>
        </w:tc>
        <w:tc>
          <w:tcPr>
            <w:tcW w:w="421" w:type="pct"/>
            <w:tcBorders>
              <w:top w:val="nil"/>
              <w:left w:val="nil"/>
              <w:bottom w:val="single" w:sz="4" w:space="0" w:color="auto"/>
              <w:right w:val="nil"/>
            </w:tcBorders>
            <w:hideMark/>
          </w:tcPr>
          <w:p w14:paraId="4D4F59D2" w14:textId="77777777" w:rsidR="006D0EAB" w:rsidRPr="006D0EAB" w:rsidRDefault="006D0EAB" w:rsidP="006D0EAB">
            <w:pPr>
              <w:spacing w:after="0"/>
              <w:jc w:val="right"/>
              <w:rPr>
                <w:rFonts w:eastAsia="Times New Roman" w:cs="Kigelia"/>
                <w:b/>
                <w:bCs/>
                <w:color w:val="000000"/>
                <w:kern w:val="0"/>
                <w:sz w:val="16"/>
                <w:szCs w:val="16"/>
                <w:lang w:eastAsia="et-EE"/>
                <w14:ligatures w14:val="none"/>
              </w:rPr>
            </w:pPr>
            <w:r w:rsidRPr="006D0EAB">
              <w:rPr>
                <w:rFonts w:eastAsia="Times New Roman" w:cs="Kigelia"/>
                <w:b/>
                <w:bCs/>
                <w:color w:val="000000"/>
                <w:kern w:val="0"/>
                <w:sz w:val="16"/>
                <w:szCs w:val="16"/>
                <w:lang w:eastAsia="et-EE"/>
                <w14:ligatures w14:val="none"/>
              </w:rPr>
              <w:t>Lustivere</w:t>
            </w:r>
          </w:p>
        </w:tc>
        <w:tc>
          <w:tcPr>
            <w:tcW w:w="451" w:type="pct"/>
            <w:tcBorders>
              <w:top w:val="nil"/>
              <w:left w:val="nil"/>
              <w:bottom w:val="single" w:sz="4" w:space="0" w:color="auto"/>
              <w:right w:val="nil"/>
            </w:tcBorders>
            <w:hideMark/>
          </w:tcPr>
          <w:p w14:paraId="7835BEA2" w14:textId="77777777" w:rsidR="006D0EAB" w:rsidRPr="006D0EAB" w:rsidRDefault="006D0EAB" w:rsidP="006D0EAB">
            <w:pPr>
              <w:spacing w:after="0"/>
              <w:jc w:val="right"/>
              <w:rPr>
                <w:rFonts w:eastAsia="Times New Roman" w:cs="Kigelia"/>
                <w:b/>
                <w:bCs/>
                <w:color w:val="000000"/>
                <w:kern w:val="0"/>
                <w:sz w:val="16"/>
                <w:szCs w:val="16"/>
                <w:lang w:eastAsia="et-EE"/>
                <w14:ligatures w14:val="none"/>
              </w:rPr>
            </w:pPr>
            <w:proofErr w:type="spellStart"/>
            <w:r w:rsidRPr="006D0EAB">
              <w:rPr>
                <w:rFonts w:eastAsia="Times New Roman" w:cs="Kigelia"/>
                <w:b/>
                <w:bCs/>
                <w:color w:val="000000"/>
                <w:kern w:val="0"/>
                <w:sz w:val="16"/>
                <w:szCs w:val="16"/>
                <w:lang w:eastAsia="et-EE"/>
                <w14:ligatures w14:val="none"/>
              </w:rPr>
              <w:t>Pisisaare</w:t>
            </w:r>
            <w:proofErr w:type="spellEnd"/>
          </w:p>
        </w:tc>
        <w:tc>
          <w:tcPr>
            <w:tcW w:w="451" w:type="pct"/>
            <w:tcBorders>
              <w:top w:val="nil"/>
              <w:left w:val="nil"/>
              <w:bottom w:val="single" w:sz="4" w:space="0" w:color="auto"/>
              <w:right w:val="nil"/>
            </w:tcBorders>
            <w:hideMark/>
          </w:tcPr>
          <w:p w14:paraId="40DF4E1A" w14:textId="77777777" w:rsidR="006D0EAB" w:rsidRPr="006D0EAB" w:rsidRDefault="006D0EAB" w:rsidP="006D0EAB">
            <w:pPr>
              <w:spacing w:after="0"/>
              <w:jc w:val="right"/>
              <w:rPr>
                <w:rFonts w:eastAsia="Times New Roman" w:cs="Kigelia"/>
                <w:b/>
                <w:bCs/>
                <w:color w:val="000000"/>
                <w:kern w:val="0"/>
                <w:sz w:val="16"/>
                <w:szCs w:val="16"/>
                <w:lang w:eastAsia="et-EE"/>
                <w14:ligatures w14:val="none"/>
              </w:rPr>
            </w:pPr>
            <w:r w:rsidRPr="006D0EAB">
              <w:rPr>
                <w:rFonts w:eastAsia="Times New Roman" w:cs="Kigelia"/>
                <w:b/>
                <w:bCs/>
                <w:color w:val="000000"/>
                <w:kern w:val="0"/>
                <w:sz w:val="16"/>
                <w:szCs w:val="16"/>
                <w:lang w:eastAsia="et-EE"/>
                <w14:ligatures w14:val="none"/>
              </w:rPr>
              <w:t>Puurmani</w:t>
            </w:r>
          </w:p>
        </w:tc>
        <w:tc>
          <w:tcPr>
            <w:tcW w:w="461" w:type="pct"/>
            <w:tcBorders>
              <w:top w:val="nil"/>
              <w:left w:val="nil"/>
              <w:bottom w:val="single" w:sz="4" w:space="0" w:color="auto"/>
              <w:right w:val="nil"/>
            </w:tcBorders>
            <w:hideMark/>
          </w:tcPr>
          <w:p w14:paraId="51C42205" w14:textId="77777777" w:rsidR="006D0EAB" w:rsidRPr="006D0EAB" w:rsidRDefault="006D0EAB" w:rsidP="006D0EAB">
            <w:pPr>
              <w:spacing w:after="0"/>
              <w:jc w:val="right"/>
              <w:rPr>
                <w:rFonts w:eastAsia="Times New Roman" w:cs="Kigelia"/>
                <w:b/>
                <w:bCs/>
                <w:color w:val="000000"/>
                <w:kern w:val="0"/>
                <w:sz w:val="16"/>
                <w:szCs w:val="16"/>
                <w:lang w:eastAsia="et-EE"/>
                <w14:ligatures w14:val="none"/>
              </w:rPr>
            </w:pPr>
            <w:r w:rsidRPr="006D0EAB">
              <w:rPr>
                <w:rFonts w:eastAsia="Times New Roman" w:cs="Kigelia"/>
                <w:b/>
                <w:bCs/>
                <w:color w:val="000000"/>
                <w:kern w:val="0"/>
                <w:sz w:val="16"/>
                <w:szCs w:val="16"/>
                <w:lang w:eastAsia="et-EE"/>
                <w14:ligatures w14:val="none"/>
              </w:rPr>
              <w:t>Põltsamaa linn</w:t>
            </w:r>
          </w:p>
        </w:tc>
        <w:tc>
          <w:tcPr>
            <w:tcW w:w="494" w:type="pct"/>
            <w:tcBorders>
              <w:top w:val="nil"/>
              <w:left w:val="nil"/>
              <w:bottom w:val="single" w:sz="4" w:space="0" w:color="auto"/>
              <w:right w:val="nil"/>
            </w:tcBorders>
            <w:hideMark/>
          </w:tcPr>
          <w:p w14:paraId="6C5A0D34" w14:textId="77777777" w:rsidR="006D0EAB" w:rsidRPr="006D0EAB" w:rsidRDefault="006D0EAB" w:rsidP="006D0EAB">
            <w:pPr>
              <w:spacing w:after="0"/>
              <w:jc w:val="right"/>
              <w:rPr>
                <w:rFonts w:eastAsia="Times New Roman" w:cs="Kigelia"/>
                <w:b/>
                <w:bCs/>
                <w:color w:val="000000"/>
                <w:kern w:val="0"/>
                <w:sz w:val="16"/>
                <w:szCs w:val="16"/>
                <w:lang w:eastAsia="et-EE"/>
                <w14:ligatures w14:val="none"/>
              </w:rPr>
            </w:pPr>
            <w:r w:rsidRPr="006D0EAB">
              <w:rPr>
                <w:rFonts w:eastAsia="Times New Roman" w:cs="Kigelia"/>
                <w:b/>
                <w:bCs/>
                <w:color w:val="000000"/>
                <w:kern w:val="0"/>
                <w:sz w:val="16"/>
                <w:szCs w:val="16"/>
                <w:lang w:eastAsia="et-EE"/>
                <w14:ligatures w14:val="none"/>
              </w:rPr>
              <w:t>Põltsamaa lähiümbrus</w:t>
            </w:r>
          </w:p>
        </w:tc>
        <w:tc>
          <w:tcPr>
            <w:tcW w:w="419" w:type="pct"/>
            <w:tcBorders>
              <w:top w:val="nil"/>
              <w:left w:val="nil"/>
              <w:bottom w:val="single" w:sz="4" w:space="0" w:color="auto"/>
              <w:right w:val="nil"/>
            </w:tcBorders>
            <w:hideMark/>
          </w:tcPr>
          <w:p w14:paraId="55B9799A" w14:textId="77777777" w:rsidR="006D0EAB" w:rsidRPr="006D0EAB" w:rsidRDefault="006D0EAB" w:rsidP="006D0EAB">
            <w:pPr>
              <w:spacing w:after="0"/>
              <w:jc w:val="right"/>
              <w:rPr>
                <w:rFonts w:eastAsia="Times New Roman" w:cs="Kigelia"/>
                <w:b/>
                <w:bCs/>
                <w:color w:val="000000"/>
                <w:kern w:val="0"/>
                <w:sz w:val="16"/>
                <w:szCs w:val="16"/>
                <w:lang w:eastAsia="et-EE"/>
                <w14:ligatures w14:val="none"/>
              </w:rPr>
            </w:pPr>
            <w:proofErr w:type="spellStart"/>
            <w:r w:rsidRPr="006D0EAB">
              <w:rPr>
                <w:rFonts w:eastAsia="Times New Roman" w:cs="Kigelia"/>
                <w:b/>
                <w:bCs/>
                <w:color w:val="000000"/>
                <w:kern w:val="0"/>
                <w:sz w:val="16"/>
                <w:szCs w:val="16"/>
                <w:lang w:eastAsia="et-EE"/>
                <w14:ligatures w14:val="none"/>
              </w:rPr>
              <w:t>Vägari</w:t>
            </w:r>
            <w:proofErr w:type="spellEnd"/>
          </w:p>
        </w:tc>
      </w:tr>
      <w:tr w:rsidR="006D0EAB" w:rsidRPr="006D0EAB" w14:paraId="558B26E0" w14:textId="77777777" w:rsidTr="006D0EAB">
        <w:trPr>
          <w:trHeight w:val="216"/>
        </w:trPr>
        <w:tc>
          <w:tcPr>
            <w:tcW w:w="1004" w:type="pct"/>
            <w:tcBorders>
              <w:top w:val="nil"/>
              <w:left w:val="nil"/>
              <w:bottom w:val="nil"/>
              <w:right w:val="nil"/>
            </w:tcBorders>
            <w:noWrap/>
            <w:vAlign w:val="bottom"/>
            <w:hideMark/>
          </w:tcPr>
          <w:p w14:paraId="526BF2E5" w14:textId="77777777" w:rsidR="006D0EAB" w:rsidRPr="006D0EAB" w:rsidRDefault="006D0EAB" w:rsidP="006D0EAB">
            <w:pPr>
              <w:spacing w:after="0"/>
              <w:jc w:val="lef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kooli 4-6 aasta pärast</w:t>
            </w:r>
          </w:p>
        </w:tc>
        <w:tc>
          <w:tcPr>
            <w:tcW w:w="461" w:type="pct"/>
            <w:tcBorders>
              <w:top w:val="nil"/>
              <w:left w:val="nil"/>
              <w:bottom w:val="nil"/>
              <w:right w:val="nil"/>
            </w:tcBorders>
            <w:shd w:val="clear" w:color="000000" w:fill="DF5327"/>
            <w:noWrap/>
            <w:vAlign w:val="bottom"/>
            <w:hideMark/>
          </w:tcPr>
          <w:p w14:paraId="12521D93"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216</w:t>
            </w:r>
          </w:p>
        </w:tc>
        <w:tc>
          <w:tcPr>
            <w:tcW w:w="420" w:type="pct"/>
            <w:tcBorders>
              <w:top w:val="nil"/>
              <w:left w:val="nil"/>
              <w:bottom w:val="nil"/>
              <w:right w:val="nil"/>
            </w:tcBorders>
            <w:shd w:val="clear" w:color="000000" w:fill="DF5327"/>
            <w:noWrap/>
            <w:vAlign w:val="bottom"/>
            <w:hideMark/>
          </w:tcPr>
          <w:p w14:paraId="734556D5"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20</w:t>
            </w:r>
          </w:p>
        </w:tc>
        <w:tc>
          <w:tcPr>
            <w:tcW w:w="418" w:type="pct"/>
            <w:tcBorders>
              <w:top w:val="nil"/>
              <w:left w:val="nil"/>
              <w:bottom w:val="nil"/>
              <w:right w:val="nil"/>
            </w:tcBorders>
            <w:shd w:val="clear" w:color="000000" w:fill="F7D4C9"/>
            <w:noWrap/>
            <w:vAlign w:val="bottom"/>
            <w:hideMark/>
          </w:tcPr>
          <w:p w14:paraId="46211FB1"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23</w:t>
            </w:r>
          </w:p>
        </w:tc>
        <w:tc>
          <w:tcPr>
            <w:tcW w:w="421" w:type="pct"/>
            <w:tcBorders>
              <w:top w:val="nil"/>
              <w:left w:val="nil"/>
              <w:bottom w:val="nil"/>
              <w:right w:val="nil"/>
            </w:tcBorders>
            <w:shd w:val="clear" w:color="000000" w:fill="DF5327"/>
            <w:noWrap/>
            <w:vAlign w:val="bottom"/>
            <w:hideMark/>
          </w:tcPr>
          <w:p w14:paraId="7FC99BF1"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14</w:t>
            </w:r>
          </w:p>
        </w:tc>
        <w:tc>
          <w:tcPr>
            <w:tcW w:w="451" w:type="pct"/>
            <w:tcBorders>
              <w:top w:val="nil"/>
              <w:left w:val="nil"/>
              <w:bottom w:val="nil"/>
              <w:right w:val="nil"/>
            </w:tcBorders>
            <w:shd w:val="clear" w:color="000000" w:fill="FFFFFF"/>
            <w:noWrap/>
            <w:vAlign w:val="bottom"/>
            <w:hideMark/>
          </w:tcPr>
          <w:p w14:paraId="74707A2A"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17</w:t>
            </w:r>
          </w:p>
        </w:tc>
        <w:tc>
          <w:tcPr>
            <w:tcW w:w="451" w:type="pct"/>
            <w:tcBorders>
              <w:top w:val="nil"/>
              <w:left w:val="nil"/>
              <w:bottom w:val="nil"/>
              <w:right w:val="nil"/>
            </w:tcBorders>
            <w:shd w:val="clear" w:color="000000" w:fill="FFFFFF"/>
            <w:noWrap/>
            <w:vAlign w:val="bottom"/>
            <w:hideMark/>
          </w:tcPr>
          <w:p w14:paraId="1A0B82CA"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30</w:t>
            </w:r>
          </w:p>
        </w:tc>
        <w:tc>
          <w:tcPr>
            <w:tcW w:w="461" w:type="pct"/>
            <w:tcBorders>
              <w:top w:val="nil"/>
              <w:left w:val="nil"/>
              <w:bottom w:val="nil"/>
              <w:right w:val="nil"/>
            </w:tcBorders>
            <w:shd w:val="clear" w:color="000000" w:fill="DF5327"/>
            <w:noWrap/>
            <w:vAlign w:val="bottom"/>
            <w:hideMark/>
          </w:tcPr>
          <w:p w14:paraId="46A537A7"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75</w:t>
            </w:r>
          </w:p>
        </w:tc>
        <w:tc>
          <w:tcPr>
            <w:tcW w:w="494" w:type="pct"/>
            <w:tcBorders>
              <w:top w:val="nil"/>
              <w:left w:val="nil"/>
              <w:bottom w:val="nil"/>
              <w:right w:val="nil"/>
            </w:tcBorders>
            <w:shd w:val="clear" w:color="000000" w:fill="DF5327"/>
            <w:noWrap/>
            <w:vAlign w:val="bottom"/>
            <w:hideMark/>
          </w:tcPr>
          <w:p w14:paraId="4B54EB51"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29</w:t>
            </w:r>
          </w:p>
        </w:tc>
        <w:tc>
          <w:tcPr>
            <w:tcW w:w="419" w:type="pct"/>
            <w:tcBorders>
              <w:top w:val="nil"/>
              <w:left w:val="nil"/>
              <w:bottom w:val="nil"/>
              <w:right w:val="nil"/>
            </w:tcBorders>
            <w:shd w:val="clear" w:color="000000" w:fill="FFFFFF"/>
            <w:noWrap/>
            <w:vAlign w:val="bottom"/>
            <w:hideMark/>
          </w:tcPr>
          <w:p w14:paraId="13D4609D"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8</w:t>
            </w:r>
          </w:p>
        </w:tc>
      </w:tr>
      <w:tr w:rsidR="006D0EAB" w:rsidRPr="006D0EAB" w14:paraId="79C9DAA1" w14:textId="77777777" w:rsidTr="006D0EAB">
        <w:trPr>
          <w:trHeight w:val="216"/>
        </w:trPr>
        <w:tc>
          <w:tcPr>
            <w:tcW w:w="1004" w:type="pct"/>
            <w:tcBorders>
              <w:top w:val="nil"/>
              <w:left w:val="nil"/>
              <w:bottom w:val="nil"/>
              <w:right w:val="nil"/>
            </w:tcBorders>
            <w:noWrap/>
            <w:vAlign w:val="bottom"/>
            <w:hideMark/>
          </w:tcPr>
          <w:p w14:paraId="565F2FEC" w14:textId="77777777" w:rsidR="006D0EAB" w:rsidRPr="006D0EAB" w:rsidRDefault="006D0EAB" w:rsidP="006D0EAB">
            <w:pPr>
              <w:spacing w:after="0"/>
              <w:jc w:val="lef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kooli 3. a. jooksul</w:t>
            </w:r>
          </w:p>
        </w:tc>
        <w:tc>
          <w:tcPr>
            <w:tcW w:w="461" w:type="pct"/>
            <w:tcBorders>
              <w:top w:val="nil"/>
              <w:left w:val="nil"/>
              <w:bottom w:val="nil"/>
              <w:right w:val="nil"/>
            </w:tcBorders>
            <w:shd w:val="clear" w:color="000000" w:fill="FAFBF2"/>
            <w:noWrap/>
            <w:vAlign w:val="bottom"/>
            <w:hideMark/>
          </w:tcPr>
          <w:p w14:paraId="1CBE54B1"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274</w:t>
            </w:r>
          </w:p>
        </w:tc>
        <w:tc>
          <w:tcPr>
            <w:tcW w:w="420" w:type="pct"/>
            <w:tcBorders>
              <w:top w:val="nil"/>
              <w:left w:val="nil"/>
              <w:bottom w:val="nil"/>
              <w:right w:val="nil"/>
            </w:tcBorders>
            <w:shd w:val="clear" w:color="000000" w:fill="FFFFFF"/>
            <w:noWrap/>
            <w:vAlign w:val="bottom"/>
            <w:hideMark/>
          </w:tcPr>
          <w:p w14:paraId="4CC3C99D"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23</w:t>
            </w:r>
          </w:p>
        </w:tc>
        <w:tc>
          <w:tcPr>
            <w:tcW w:w="418" w:type="pct"/>
            <w:tcBorders>
              <w:top w:val="nil"/>
              <w:left w:val="nil"/>
              <w:bottom w:val="nil"/>
              <w:right w:val="nil"/>
            </w:tcBorders>
            <w:shd w:val="clear" w:color="000000" w:fill="A6B727"/>
            <w:noWrap/>
            <w:vAlign w:val="bottom"/>
            <w:hideMark/>
          </w:tcPr>
          <w:p w14:paraId="0E1A7889"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29</w:t>
            </w:r>
          </w:p>
        </w:tc>
        <w:tc>
          <w:tcPr>
            <w:tcW w:w="421" w:type="pct"/>
            <w:tcBorders>
              <w:top w:val="nil"/>
              <w:left w:val="nil"/>
              <w:bottom w:val="nil"/>
              <w:right w:val="nil"/>
            </w:tcBorders>
            <w:shd w:val="clear" w:color="000000" w:fill="E77E5D"/>
            <w:noWrap/>
            <w:vAlign w:val="bottom"/>
            <w:hideMark/>
          </w:tcPr>
          <w:p w14:paraId="288ED3D9"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15</w:t>
            </w:r>
          </w:p>
        </w:tc>
        <w:tc>
          <w:tcPr>
            <w:tcW w:w="451" w:type="pct"/>
            <w:tcBorders>
              <w:top w:val="nil"/>
              <w:left w:val="nil"/>
              <w:bottom w:val="nil"/>
              <w:right w:val="nil"/>
            </w:tcBorders>
            <w:shd w:val="clear" w:color="000000" w:fill="F2BAA8"/>
            <w:noWrap/>
            <w:vAlign w:val="bottom"/>
            <w:hideMark/>
          </w:tcPr>
          <w:p w14:paraId="0A61E887"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15</w:t>
            </w:r>
          </w:p>
        </w:tc>
        <w:tc>
          <w:tcPr>
            <w:tcW w:w="451" w:type="pct"/>
            <w:tcBorders>
              <w:top w:val="nil"/>
              <w:left w:val="nil"/>
              <w:bottom w:val="nil"/>
              <w:right w:val="nil"/>
            </w:tcBorders>
            <w:shd w:val="clear" w:color="000000" w:fill="FFFFFF"/>
            <w:noWrap/>
            <w:vAlign w:val="bottom"/>
            <w:hideMark/>
          </w:tcPr>
          <w:p w14:paraId="69223B76"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30</w:t>
            </w:r>
          </w:p>
        </w:tc>
        <w:tc>
          <w:tcPr>
            <w:tcW w:w="461" w:type="pct"/>
            <w:tcBorders>
              <w:top w:val="nil"/>
              <w:left w:val="nil"/>
              <w:bottom w:val="nil"/>
              <w:right w:val="nil"/>
            </w:tcBorders>
            <w:shd w:val="clear" w:color="000000" w:fill="E3E9BB"/>
            <w:noWrap/>
            <w:vAlign w:val="bottom"/>
            <w:hideMark/>
          </w:tcPr>
          <w:p w14:paraId="61501573"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112</w:t>
            </w:r>
          </w:p>
        </w:tc>
        <w:tc>
          <w:tcPr>
            <w:tcW w:w="494" w:type="pct"/>
            <w:tcBorders>
              <w:top w:val="nil"/>
              <w:left w:val="nil"/>
              <w:bottom w:val="nil"/>
              <w:right w:val="nil"/>
            </w:tcBorders>
            <w:shd w:val="clear" w:color="000000" w:fill="FDF7F5"/>
            <w:noWrap/>
            <w:vAlign w:val="bottom"/>
            <w:hideMark/>
          </w:tcPr>
          <w:p w14:paraId="5853D915"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40</w:t>
            </w:r>
          </w:p>
        </w:tc>
        <w:tc>
          <w:tcPr>
            <w:tcW w:w="419" w:type="pct"/>
            <w:tcBorders>
              <w:top w:val="nil"/>
              <w:left w:val="nil"/>
              <w:bottom w:val="nil"/>
              <w:right w:val="nil"/>
            </w:tcBorders>
            <w:shd w:val="clear" w:color="000000" w:fill="A6B727"/>
            <w:noWrap/>
            <w:vAlign w:val="bottom"/>
            <w:hideMark/>
          </w:tcPr>
          <w:p w14:paraId="23BBE195"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10</w:t>
            </w:r>
          </w:p>
        </w:tc>
      </w:tr>
      <w:tr w:rsidR="006D0EAB" w:rsidRPr="006D0EAB" w14:paraId="4CB2AE9E" w14:textId="77777777" w:rsidTr="006D0EAB">
        <w:trPr>
          <w:trHeight w:val="216"/>
        </w:trPr>
        <w:tc>
          <w:tcPr>
            <w:tcW w:w="1004" w:type="pct"/>
            <w:tcBorders>
              <w:top w:val="nil"/>
              <w:left w:val="nil"/>
              <w:bottom w:val="nil"/>
              <w:right w:val="nil"/>
            </w:tcBorders>
            <w:noWrap/>
            <w:vAlign w:val="bottom"/>
            <w:hideMark/>
          </w:tcPr>
          <w:p w14:paraId="4FD559F5" w14:textId="77777777" w:rsidR="006D0EAB" w:rsidRPr="006D0EAB" w:rsidRDefault="006D0EAB" w:rsidP="006D0EAB">
            <w:pPr>
              <w:spacing w:after="0"/>
              <w:jc w:val="lef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I aste</w:t>
            </w:r>
          </w:p>
        </w:tc>
        <w:tc>
          <w:tcPr>
            <w:tcW w:w="461" w:type="pct"/>
            <w:tcBorders>
              <w:top w:val="nil"/>
              <w:left w:val="nil"/>
              <w:bottom w:val="nil"/>
              <w:right w:val="nil"/>
            </w:tcBorders>
            <w:shd w:val="clear" w:color="000000" w:fill="FDF7F5"/>
            <w:noWrap/>
            <w:vAlign w:val="bottom"/>
            <w:hideMark/>
          </w:tcPr>
          <w:p w14:paraId="46E8F56E"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269</w:t>
            </w:r>
          </w:p>
        </w:tc>
        <w:tc>
          <w:tcPr>
            <w:tcW w:w="420" w:type="pct"/>
            <w:tcBorders>
              <w:top w:val="nil"/>
              <w:left w:val="nil"/>
              <w:bottom w:val="nil"/>
              <w:right w:val="nil"/>
            </w:tcBorders>
            <w:shd w:val="clear" w:color="000000" w:fill="EEF1D4"/>
            <w:noWrap/>
            <w:vAlign w:val="bottom"/>
            <w:hideMark/>
          </w:tcPr>
          <w:p w14:paraId="721C463D"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24</w:t>
            </w:r>
          </w:p>
        </w:tc>
        <w:tc>
          <w:tcPr>
            <w:tcW w:w="418" w:type="pct"/>
            <w:tcBorders>
              <w:top w:val="nil"/>
              <w:left w:val="nil"/>
              <w:bottom w:val="nil"/>
              <w:right w:val="nil"/>
            </w:tcBorders>
            <w:shd w:val="clear" w:color="000000" w:fill="DF5327"/>
            <w:noWrap/>
            <w:vAlign w:val="bottom"/>
            <w:hideMark/>
          </w:tcPr>
          <w:p w14:paraId="41BF84BA"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20</w:t>
            </w:r>
          </w:p>
        </w:tc>
        <w:tc>
          <w:tcPr>
            <w:tcW w:w="421" w:type="pct"/>
            <w:tcBorders>
              <w:top w:val="nil"/>
              <w:left w:val="nil"/>
              <w:bottom w:val="nil"/>
              <w:right w:val="nil"/>
            </w:tcBorders>
            <w:shd w:val="clear" w:color="000000" w:fill="D9E1A3"/>
            <w:noWrap/>
            <w:vAlign w:val="bottom"/>
            <w:hideMark/>
          </w:tcPr>
          <w:p w14:paraId="6B53A311"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24</w:t>
            </w:r>
          </w:p>
        </w:tc>
        <w:tc>
          <w:tcPr>
            <w:tcW w:w="451" w:type="pct"/>
            <w:tcBorders>
              <w:top w:val="nil"/>
              <w:left w:val="nil"/>
              <w:bottom w:val="nil"/>
              <w:right w:val="nil"/>
            </w:tcBorders>
            <w:shd w:val="clear" w:color="000000" w:fill="FFFFFF"/>
            <w:noWrap/>
            <w:vAlign w:val="bottom"/>
            <w:hideMark/>
          </w:tcPr>
          <w:p w14:paraId="02A3B8AB"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17</w:t>
            </w:r>
          </w:p>
        </w:tc>
        <w:tc>
          <w:tcPr>
            <w:tcW w:w="451" w:type="pct"/>
            <w:tcBorders>
              <w:top w:val="nil"/>
              <w:left w:val="nil"/>
              <w:bottom w:val="nil"/>
              <w:right w:val="nil"/>
            </w:tcBorders>
            <w:shd w:val="clear" w:color="000000" w:fill="DF5327"/>
            <w:noWrap/>
            <w:vAlign w:val="bottom"/>
            <w:hideMark/>
          </w:tcPr>
          <w:p w14:paraId="5DF02467"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27</w:t>
            </w:r>
          </w:p>
        </w:tc>
        <w:tc>
          <w:tcPr>
            <w:tcW w:w="461" w:type="pct"/>
            <w:tcBorders>
              <w:top w:val="nil"/>
              <w:left w:val="nil"/>
              <w:bottom w:val="nil"/>
              <w:right w:val="nil"/>
            </w:tcBorders>
            <w:shd w:val="clear" w:color="000000" w:fill="D1DA8E"/>
            <w:noWrap/>
            <w:vAlign w:val="bottom"/>
            <w:hideMark/>
          </w:tcPr>
          <w:p w14:paraId="60B16AAB"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116</w:t>
            </w:r>
          </w:p>
        </w:tc>
        <w:tc>
          <w:tcPr>
            <w:tcW w:w="494" w:type="pct"/>
            <w:tcBorders>
              <w:top w:val="nil"/>
              <w:left w:val="nil"/>
              <w:bottom w:val="nil"/>
              <w:right w:val="nil"/>
            </w:tcBorders>
            <w:shd w:val="clear" w:color="000000" w:fill="EFAC97"/>
            <w:noWrap/>
            <w:vAlign w:val="bottom"/>
            <w:hideMark/>
          </w:tcPr>
          <w:p w14:paraId="11561E81"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35</w:t>
            </w:r>
          </w:p>
        </w:tc>
        <w:tc>
          <w:tcPr>
            <w:tcW w:w="419" w:type="pct"/>
            <w:tcBorders>
              <w:top w:val="nil"/>
              <w:left w:val="nil"/>
              <w:bottom w:val="nil"/>
              <w:right w:val="nil"/>
            </w:tcBorders>
            <w:shd w:val="clear" w:color="000000" w:fill="E98C6F"/>
            <w:noWrap/>
            <w:vAlign w:val="bottom"/>
            <w:hideMark/>
          </w:tcPr>
          <w:p w14:paraId="2FDD026C"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6</w:t>
            </w:r>
          </w:p>
        </w:tc>
      </w:tr>
      <w:tr w:rsidR="006D0EAB" w:rsidRPr="006D0EAB" w14:paraId="5A88467B" w14:textId="77777777" w:rsidTr="006D0EAB">
        <w:trPr>
          <w:trHeight w:val="216"/>
        </w:trPr>
        <w:tc>
          <w:tcPr>
            <w:tcW w:w="1004" w:type="pct"/>
            <w:tcBorders>
              <w:top w:val="nil"/>
              <w:left w:val="nil"/>
              <w:bottom w:val="nil"/>
              <w:right w:val="nil"/>
            </w:tcBorders>
            <w:noWrap/>
            <w:vAlign w:val="bottom"/>
            <w:hideMark/>
          </w:tcPr>
          <w:p w14:paraId="7DE1C4E0" w14:textId="77777777" w:rsidR="006D0EAB" w:rsidRPr="006D0EAB" w:rsidRDefault="006D0EAB" w:rsidP="006D0EAB">
            <w:pPr>
              <w:spacing w:after="0"/>
              <w:jc w:val="lef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II aste</w:t>
            </w:r>
          </w:p>
        </w:tc>
        <w:tc>
          <w:tcPr>
            <w:tcW w:w="461" w:type="pct"/>
            <w:tcBorders>
              <w:top w:val="nil"/>
              <w:left w:val="nil"/>
              <w:bottom w:val="nil"/>
              <w:right w:val="nil"/>
            </w:tcBorders>
            <w:shd w:val="clear" w:color="000000" w:fill="F8DED6"/>
            <w:noWrap/>
            <w:vAlign w:val="bottom"/>
            <w:hideMark/>
          </w:tcPr>
          <w:p w14:paraId="594AD1A4"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261</w:t>
            </w:r>
          </w:p>
        </w:tc>
        <w:tc>
          <w:tcPr>
            <w:tcW w:w="420" w:type="pct"/>
            <w:tcBorders>
              <w:top w:val="nil"/>
              <w:left w:val="nil"/>
              <w:bottom w:val="nil"/>
              <w:right w:val="nil"/>
            </w:tcBorders>
            <w:shd w:val="clear" w:color="000000" w:fill="A6B727"/>
            <w:noWrap/>
            <w:vAlign w:val="bottom"/>
            <w:hideMark/>
          </w:tcPr>
          <w:p w14:paraId="26595B9E"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28</w:t>
            </w:r>
          </w:p>
        </w:tc>
        <w:tc>
          <w:tcPr>
            <w:tcW w:w="418" w:type="pct"/>
            <w:tcBorders>
              <w:top w:val="nil"/>
              <w:left w:val="nil"/>
              <w:bottom w:val="nil"/>
              <w:right w:val="nil"/>
            </w:tcBorders>
            <w:shd w:val="clear" w:color="000000" w:fill="EEF1D4"/>
            <w:noWrap/>
            <w:vAlign w:val="bottom"/>
            <w:hideMark/>
          </w:tcPr>
          <w:p w14:paraId="4D1C8A79"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25</w:t>
            </w:r>
          </w:p>
        </w:tc>
        <w:tc>
          <w:tcPr>
            <w:tcW w:w="421" w:type="pct"/>
            <w:tcBorders>
              <w:top w:val="nil"/>
              <w:left w:val="nil"/>
              <w:bottom w:val="nil"/>
              <w:right w:val="nil"/>
            </w:tcBorders>
            <w:shd w:val="clear" w:color="000000" w:fill="F9FAF0"/>
            <w:noWrap/>
            <w:vAlign w:val="bottom"/>
            <w:hideMark/>
          </w:tcPr>
          <w:p w14:paraId="5AF92823"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19</w:t>
            </w:r>
          </w:p>
        </w:tc>
        <w:tc>
          <w:tcPr>
            <w:tcW w:w="451" w:type="pct"/>
            <w:tcBorders>
              <w:top w:val="nil"/>
              <w:left w:val="nil"/>
              <w:bottom w:val="nil"/>
              <w:right w:val="nil"/>
            </w:tcBorders>
            <w:shd w:val="clear" w:color="000000" w:fill="DF5327"/>
            <w:noWrap/>
            <w:vAlign w:val="bottom"/>
            <w:hideMark/>
          </w:tcPr>
          <w:p w14:paraId="23859AF0"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12</w:t>
            </w:r>
          </w:p>
        </w:tc>
        <w:tc>
          <w:tcPr>
            <w:tcW w:w="451" w:type="pct"/>
            <w:tcBorders>
              <w:top w:val="nil"/>
              <w:left w:val="nil"/>
              <w:bottom w:val="nil"/>
              <w:right w:val="nil"/>
            </w:tcBorders>
            <w:shd w:val="clear" w:color="000000" w:fill="DF5327"/>
            <w:noWrap/>
            <w:vAlign w:val="bottom"/>
            <w:hideMark/>
          </w:tcPr>
          <w:p w14:paraId="5795A2F5"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27</w:t>
            </w:r>
          </w:p>
        </w:tc>
        <w:tc>
          <w:tcPr>
            <w:tcW w:w="461" w:type="pct"/>
            <w:tcBorders>
              <w:top w:val="nil"/>
              <w:left w:val="nil"/>
              <w:bottom w:val="nil"/>
              <w:right w:val="nil"/>
            </w:tcBorders>
            <w:shd w:val="clear" w:color="000000" w:fill="F8DDD5"/>
            <w:noWrap/>
            <w:vAlign w:val="bottom"/>
            <w:hideMark/>
          </w:tcPr>
          <w:p w14:paraId="22996C92"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100</w:t>
            </w:r>
          </w:p>
        </w:tc>
        <w:tc>
          <w:tcPr>
            <w:tcW w:w="494" w:type="pct"/>
            <w:tcBorders>
              <w:top w:val="nil"/>
              <w:left w:val="nil"/>
              <w:bottom w:val="nil"/>
              <w:right w:val="nil"/>
            </w:tcBorders>
            <w:shd w:val="clear" w:color="000000" w:fill="A6B727"/>
            <w:noWrap/>
            <w:vAlign w:val="bottom"/>
            <w:hideMark/>
          </w:tcPr>
          <w:p w14:paraId="72E6CF2A"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45</w:t>
            </w:r>
          </w:p>
        </w:tc>
        <w:tc>
          <w:tcPr>
            <w:tcW w:w="419" w:type="pct"/>
            <w:tcBorders>
              <w:top w:val="nil"/>
              <w:left w:val="nil"/>
              <w:bottom w:val="nil"/>
              <w:right w:val="nil"/>
            </w:tcBorders>
            <w:shd w:val="clear" w:color="000000" w:fill="DF5327"/>
            <w:noWrap/>
            <w:vAlign w:val="bottom"/>
            <w:hideMark/>
          </w:tcPr>
          <w:p w14:paraId="1BA66BF5"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5</w:t>
            </w:r>
          </w:p>
        </w:tc>
      </w:tr>
      <w:tr w:rsidR="006D0EAB" w:rsidRPr="006D0EAB" w14:paraId="44F6EE2E" w14:textId="77777777" w:rsidTr="006D0EAB">
        <w:trPr>
          <w:trHeight w:val="216"/>
        </w:trPr>
        <w:tc>
          <w:tcPr>
            <w:tcW w:w="1004" w:type="pct"/>
            <w:tcBorders>
              <w:top w:val="nil"/>
              <w:left w:val="nil"/>
              <w:bottom w:val="nil"/>
              <w:right w:val="nil"/>
            </w:tcBorders>
            <w:noWrap/>
            <w:vAlign w:val="bottom"/>
            <w:hideMark/>
          </w:tcPr>
          <w:p w14:paraId="3904CA87" w14:textId="77777777" w:rsidR="006D0EAB" w:rsidRPr="006D0EAB" w:rsidRDefault="006D0EAB" w:rsidP="006D0EAB">
            <w:pPr>
              <w:spacing w:after="0"/>
              <w:jc w:val="lef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III aste</w:t>
            </w:r>
          </w:p>
        </w:tc>
        <w:tc>
          <w:tcPr>
            <w:tcW w:w="461" w:type="pct"/>
            <w:tcBorders>
              <w:top w:val="nil"/>
              <w:left w:val="nil"/>
              <w:bottom w:val="nil"/>
              <w:right w:val="nil"/>
            </w:tcBorders>
            <w:shd w:val="clear" w:color="000000" w:fill="F4F6E3"/>
            <w:noWrap/>
            <w:vAlign w:val="bottom"/>
            <w:hideMark/>
          </w:tcPr>
          <w:p w14:paraId="07DA81D3"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277</w:t>
            </w:r>
          </w:p>
        </w:tc>
        <w:tc>
          <w:tcPr>
            <w:tcW w:w="420" w:type="pct"/>
            <w:tcBorders>
              <w:top w:val="nil"/>
              <w:left w:val="nil"/>
              <w:bottom w:val="nil"/>
              <w:right w:val="nil"/>
            </w:tcBorders>
            <w:shd w:val="clear" w:color="000000" w:fill="FFFFFF"/>
            <w:noWrap/>
            <w:vAlign w:val="bottom"/>
            <w:hideMark/>
          </w:tcPr>
          <w:p w14:paraId="64B33AE4"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23</w:t>
            </w:r>
          </w:p>
        </w:tc>
        <w:tc>
          <w:tcPr>
            <w:tcW w:w="418" w:type="pct"/>
            <w:tcBorders>
              <w:top w:val="nil"/>
              <w:left w:val="nil"/>
              <w:bottom w:val="nil"/>
              <w:right w:val="nil"/>
            </w:tcBorders>
            <w:shd w:val="clear" w:color="000000" w:fill="EFA993"/>
            <w:noWrap/>
            <w:vAlign w:val="bottom"/>
            <w:hideMark/>
          </w:tcPr>
          <w:p w14:paraId="4AE7225B"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22</w:t>
            </w:r>
          </w:p>
        </w:tc>
        <w:tc>
          <w:tcPr>
            <w:tcW w:w="421" w:type="pct"/>
            <w:tcBorders>
              <w:top w:val="nil"/>
              <w:left w:val="nil"/>
              <w:bottom w:val="nil"/>
              <w:right w:val="nil"/>
            </w:tcBorders>
            <w:shd w:val="clear" w:color="000000" w:fill="A6B727"/>
            <w:noWrap/>
            <w:vAlign w:val="bottom"/>
            <w:hideMark/>
          </w:tcPr>
          <w:p w14:paraId="201DDB9F"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32</w:t>
            </w:r>
          </w:p>
        </w:tc>
        <w:tc>
          <w:tcPr>
            <w:tcW w:w="451" w:type="pct"/>
            <w:tcBorders>
              <w:top w:val="nil"/>
              <w:left w:val="nil"/>
              <w:bottom w:val="nil"/>
              <w:right w:val="nil"/>
            </w:tcBorders>
            <w:shd w:val="clear" w:color="000000" w:fill="E8ECC6"/>
            <w:noWrap/>
            <w:vAlign w:val="bottom"/>
            <w:hideMark/>
          </w:tcPr>
          <w:p w14:paraId="347F1F14"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21</w:t>
            </w:r>
          </w:p>
        </w:tc>
        <w:tc>
          <w:tcPr>
            <w:tcW w:w="451" w:type="pct"/>
            <w:tcBorders>
              <w:top w:val="nil"/>
              <w:left w:val="nil"/>
              <w:bottom w:val="nil"/>
              <w:right w:val="nil"/>
            </w:tcBorders>
            <w:shd w:val="clear" w:color="000000" w:fill="FFFFFF"/>
            <w:noWrap/>
            <w:vAlign w:val="bottom"/>
            <w:hideMark/>
          </w:tcPr>
          <w:p w14:paraId="0BD82493"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30</w:t>
            </w:r>
          </w:p>
        </w:tc>
        <w:tc>
          <w:tcPr>
            <w:tcW w:w="461" w:type="pct"/>
            <w:tcBorders>
              <w:top w:val="nil"/>
              <w:left w:val="nil"/>
              <w:bottom w:val="nil"/>
              <w:right w:val="nil"/>
            </w:tcBorders>
            <w:shd w:val="clear" w:color="000000" w:fill="F8DDD5"/>
            <w:noWrap/>
            <w:vAlign w:val="bottom"/>
            <w:hideMark/>
          </w:tcPr>
          <w:p w14:paraId="7DFFDADD"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100</w:t>
            </w:r>
          </w:p>
        </w:tc>
        <w:tc>
          <w:tcPr>
            <w:tcW w:w="494" w:type="pct"/>
            <w:tcBorders>
              <w:top w:val="nil"/>
              <w:left w:val="nil"/>
              <w:bottom w:val="nil"/>
              <w:right w:val="nil"/>
            </w:tcBorders>
            <w:shd w:val="clear" w:color="000000" w:fill="F6F7E7"/>
            <w:noWrap/>
            <w:vAlign w:val="bottom"/>
            <w:hideMark/>
          </w:tcPr>
          <w:p w14:paraId="5B7C4AB7"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41</w:t>
            </w:r>
          </w:p>
        </w:tc>
        <w:tc>
          <w:tcPr>
            <w:tcW w:w="419" w:type="pct"/>
            <w:tcBorders>
              <w:top w:val="nil"/>
              <w:left w:val="nil"/>
              <w:bottom w:val="nil"/>
              <w:right w:val="nil"/>
            </w:tcBorders>
            <w:shd w:val="clear" w:color="000000" w:fill="FFFFFF"/>
            <w:noWrap/>
            <w:vAlign w:val="bottom"/>
            <w:hideMark/>
          </w:tcPr>
          <w:p w14:paraId="4A4B4731"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8</w:t>
            </w:r>
          </w:p>
        </w:tc>
      </w:tr>
      <w:tr w:rsidR="006D0EAB" w:rsidRPr="006D0EAB" w14:paraId="5B20B4D2" w14:textId="77777777" w:rsidTr="006D0EAB">
        <w:trPr>
          <w:trHeight w:val="216"/>
        </w:trPr>
        <w:tc>
          <w:tcPr>
            <w:tcW w:w="1004" w:type="pct"/>
            <w:tcBorders>
              <w:top w:val="nil"/>
              <w:left w:val="nil"/>
              <w:bottom w:val="nil"/>
              <w:right w:val="nil"/>
            </w:tcBorders>
            <w:noWrap/>
            <w:vAlign w:val="bottom"/>
            <w:hideMark/>
          </w:tcPr>
          <w:p w14:paraId="501C2A36" w14:textId="77777777" w:rsidR="006D0EAB" w:rsidRPr="006D0EAB" w:rsidRDefault="006D0EAB" w:rsidP="006D0EAB">
            <w:pPr>
              <w:spacing w:after="0"/>
              <w:jc w:val="lef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gümnaasium</w:t>
            </w:r>
          </w:p>
        </w:tc>
        <w:tc>
          <w:tcPr>
            <w:tcW w:w="461" w:type="pct"/>
            <w:tcBorders>
              <w:top w:val="nil"/>
              <w:left w:val="nil"/>
              <w:bottom w:val="nil"/>
              <w:right w:val="nil"/>
            </w:tcBorders>
            <w:shd w:val="clear" w:color="000000" w:fill="A6B727"/>
            <w:noWrap/>
            <w:vAlign w:val="bottom"/>
            <w:hideMark/>
          </w:tcPr>
          <w:p w14:paraId="638C28BD"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313</w:t>
            </w:r>
          </w:p>
        </w:tc>
        <w:tc>
          <w:tcPr>
            <w:tcW w:w="420" w:type="pct"/>
            <w:tcBorders>
              <w:top w:val="nil"/>
              <w:left w:val="nil"/>
              <w:bottom w:val="nil"/>
              <w:right w:val="nil"/>
            </w:tcBorders>
            <w:shd w:val="clear" w:color="000000" w:fill="FFFFFF"/>
            <w:noWrap/>
            <w:vAlign w:val="bottom"/>
            <w:hideMark/>
          </w:tcPr>
          <w:p w14:paraId="1303D3AC"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23</w:t>
            </w:r>
          </w:p>
        </w:tc>
        <w:tc>
          <w:tcPr>
            <w:tcW w:w="418" w:type="pct"/>
            <w:tcBorders>
              <w:top w:val="nil"/>
              <w:left w:val="nil"/>
              <w:bottom w:val="nil"/>
              <w:right w:val="nil"/>
            </w:tcBorders>
            <w:shd w:val="clear" w:color="000000" w:fill="A6B727"/>
            <w:noWrap/>
            <w:vAlign w:val="bottom"/>
            <w:hideMark/>
          </w:tcPr>
          <w:p w14:paraId="14DC2E60"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29</w:t>
            </w:r>
          </w:p>
        </w:tc>
        <w:tc>
          <w:tcPr>
            <w:tcW w:w="421" w:type="pct"/>
            <w:tcBorders>
              <w:top w:val="nil"/>
              <w:left w:val="nil"/>
              <w:bottom w:val="nil"/>
              <w:right w:val="nil"/>
            </w:tcBorders>
            <w:shd w:val="clear" w:color="000000" w:fill="F7D4C9"/>
            <w:noWrap/>
            <w:vAlign w:val="bottom"/>
            <w:hideMark/>
          </w:tcPr>
          <w:p w14:paraId="5DEBD7E3"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17</w:t>
            </w:r>
          </w:p>
        </w:tc>
        <w:tc>
          <w:tcPr>
            <w:tcW w:w="451" w:type="pct"/>
            <w:tcBorders>
              <w:top w:val="nil"/>
              <w:left w:val="nil"/>
              <w:bottom w:val="nil"/>
              <w:right w:val="nil"/>
            </w:tcBorders>
            <w:shd w:val="clear" w:color="000000" w:fill="A6B727"/>
            <w:noWrap/>
            <w:vAlign w:val="bottom"/>
            <w:hideMark/>
          </w:tcPr>
          <w:p w14:paraId="3BC61674"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32</w:t>
            </w:r>
          </w:p>
        </w:tc>
        <w:tc>
          <w:tcPr>
            <w:tcW w:w="451" w:type="pct"/>
            <w:tcBorders>
              <w:top w:val="nil"/>
              <w:left w:val="nil"/>
              <w:bottom w:val="nil"/>
              <w:right w:val="nil"/>
            </w:tcBorders>
            <w:shd w:val="clear" w:color="000000" w:fill="A6B727"/>
            <w:noWrap/>
            <w:vAlign w:val="bottom"/>
            <w:hideMark/>
          </w:tcPr>
          <w:p w14:paraId="395824B3"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33</w:t>
            </w:r>
          </w:p>
        </w:tc>
        <w:tc>
          <w:tcPr>
            <w:tcW w:w="461" w:type="pct"/>
            <w:tcBorders>
              <w:top w:val="nil"/>
              <w:left w:val="nil"/>
              <w:bottom w:val="nil"/>
              <w:right w:val="nil"/>
            </w:tcBorders>
            <w:shd w:val="clear" w:color="000000" w:fill="A6B727"/>
            <w:noWrap/>
            <w:vAlign w:val="bottom"/>
            <w:hideMark/>
          </w:tcPr>
          <w:p w14:paraId="0584C896"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125</w:t>
            </w:r>
          </w:p>
        </w:tc>
        <w:tc>
          <w:tcPr>
            <w:tcW w:w="494" w:type="pct"/>
            <w:tcBorders>
              <w:top w:val="nil"/>
              <w:left w:val="nil"/>
              <w:bottom w:val="nil"/>
              <w:right w:val="nil"/>
            </w:tcBorders>
            <w:shd w:val="clear" w:color="000000" w:fill="BAC858"/>
            <w:noWrap/>
            <w:vAlign w:val="bottom"/>
            <w:hideMark/>
          </w:tcPr>
          <w:p w14:paraId="520FE900"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44</w:t>
            </w:r>
          </w:p>
        </w:tc>
        <w:tc>
          <w:tcPr>
            <w:tcW w:w="419" w:type="pct"/>
            <w:tcBorders>
              <w:top w:val="nil"/>
              <w:left w:val="nil"/>
              <w:bottom w:val="nil"/>
              <w:right w:val="nil"/>
            </w:tcBorders>
            <w:shd w:val="clear" w:color="000000" w:fill="A6B727"/>
            <w:noWrap/>
            <w:vAlign w:val="bottom"/>
            <w:hideMark/>
          </w:tcPr>
          <w:p w14:paraId="476A7BEB" w14:textId="77777777" w:rsidR="006D0EAB" w:rsidRPr="006D0EAB" w:rsidRDefault="006D0EAB" w:rsidP="006D0EAB">
            <w:pPr>
              <w:spacing w:after="0"/>
              <w:jc w:val="right"/>
              <w:rPr>
                <w:rFonts w:eastAsia="Times New Roman" w:cs="Kigelia"/>
                <w:color w:val="000000"/>
                <w:kern w:val="0"/>
                <w:sz w:val="16"/>
                <w:szCs w:val="16"/>
                <w:lang w:eastAsia="et-EE"/>
                <w14:ligatures w14:val="none"/>
              </w:rPr>
            </w:pPr>
            <w:r w:rsidRPr="006D0EAB">
              <w:rPr>
                <w:rFonts w:eastAsia="Times New Roman" w:cs="Kigelia"/>
                <w:color w:val="000000"/>
                <w:kern w:val="0"/>
                <w:sz w:val="16"/>
                <w:szCs w:val="16"/>
                <w:lang w:eastAsia="et-EE"/>
                <w14:ligatures w14:val="none"/>
              </w:rPr>
              <w:t>10</w:t>
            </w:r>
          </w:p>
        </w:tc>
      </w:tr>
    </w:tbl>
    <w:p w14:paraId="24B46152" w14:textId="77777777" w:rsidR="005B464A" w:rsidRDefault="005B464A" w:rsidP="009B693D"/>
    <w:p w14:paraId="457A543B" w14:textId="347496B6" w:rsidR="005B464A" w:rsidRDefault="006D0EAB" w:rsidP="009B693D">
      <w:r w:rsidRPr="006D0EAB">
        <w:t xml:space="preserve">Olemasoleva vanusstruktuuri järgi siseneb järgneval kuuel aastal omavalitsuses põhikooliikka </w:t>
      </w:r>
      <w:r>
        <w:t>ligi</w:t>
      </w:r>
      <w:r w:rsidRPr="006D0EAB">
        <w:t xml:space="preserve"> </w:t>
      </w:r>
      <w:r>
        <w:t>5</w:t>
      </w:r>
      <w:r w:rsidRPr="006D0EAB">
        <w:t xml:space="preserve">0 last vähem kui sealt väljub. Teisalt </w:t>
      </w:r>
      <w:r w:rsidR="00CE4709" w:rsidRPr="006D0EAB">
        <w:t xml:space="preserve">on </w:t>
      </w:r>
      <w:r w:rsidRPr="006D0EAB">
        <w:t>lasteaiaeas laste arvu kahanemine juba lähiaastate küsimus.</w:t>
      </w:r>
    </w:p>
    <w:p w14:paraId="4CAB05DE" w14:textId="322B2688" w:rsidR="0032640B" w:rsidRDefault="0032640B" w:rsidP="009B693D">
      <w:r w:rsidRPr="0032640B">
        <w:t>Tulenevalt olemasolevast rahvastiku vanusjaotusest, jätkab Põltsamaa valla rahvaarv kahanemist ka tulevikus. Ilma rändeliikumisteta elab vallas aastal 2040 u 7900 elanikku. Negatiivse rändesaldo püsimisel sellest veelgi vähem. Sünnipõlvkondade surus jääb viimaste aastate sündimuskäitumise püsimisel vahemikku 55-65 last aastakäigus.</w:t>
      </w:r>
      <w:r>
        <w:t xml:space="preserve"> </w:t>
      </w:r>
      <w:r w:rsidRPr="0032640B">
        <w:t>Eakate (65+) osakaal rahvastikus suureneb 32%-</w:t>
      </w:r>
      <w:proofErr w:type="spellStart"/>
      <w:r w:rsidRPr="0032640B">
        <w:t>ni</w:t>
      </w:r>
      <w:proofErr w:type="spellEnd"/>
      <w:r w:rsidRPr="0032640B">
        <w:t>.</w:t>
      </w:r>
    </w:p>
    <w:p w14:paraId="6A116E29" w14:textId="77777777" w:rsidR="0032640B" w:rsidRDefault="0032640B" w:rsidP="009B693D"/>
    <w:p w14:paraId="5DAAB13D" w14:textId="04086E4B" w:rsidR="00BB636A" w:rsidRPr="00917723" w:rsidRDefault="00BB636A" w:rsidP="00EC219F">
      <w:pPr>
        <w:pStyle w:val="Heading2"/>
        <w:numPr>
          <w:ilvl w:val="1"/>
          <w:numId w:val="38"/>
        </w:numPr>
      </w:pPr>
      <w:bookmarkStart w:id="10" w:name="_Toc242436989"/>
      <w:r w:rsidRPr="00917723">
        <w:t>Organisatsioon</w:t>
      </w:r>
      <w:bookmarkEnd w:id="10"/>
    </w:p>
    <w:p w14:paraId="066926B8" w14:textId="77777777" w:rsidR="004F0DF8" w:rsidRDefault="004F0DF8" w:rsidP="00BB636A"/>
    <w:p w14:paraId="52E49891" w14:textId="772E5A49" w:rsidR="00921465" w:rsidRPr="00917723" w:rsidRDefault="004F0DF8" w:rsidP="00BB636A">
      <w:r w:rsidRPr="004F0DF8">
        <w:t>Kohaliku omavalitsuse ülesandeks on korraldada ja juhtida kohalikku elu lähtudes kogukonna vajadustest, piirkonna kitsaskohtadest ja arenguvõimalustest. Seega on valla areng otseselt sõltuv selle juhtimisest.</w:t>
      </w:r>
      <w:r>
        <w:t xml:space="preserve"> </w:t>
      </w:r>
      <w:r w:rsidR="00B47CC0">
        <w:t>Põltsamaa valla</w:t>
      </w:r>
      <w:r w:rsidR="00BB636A" w:rsidRPr="00917723">
        <w:t xml:space="preserve"> omavalitsusorganiteks on </w:t>
      </w:r>
      <w:r w:rsidR="00B47CC0">
        <w:t>vall</w:t>
      </w:r>
      <w:r w:rsidR="00BB636A" w:rsidRPr="00917723">
        <w:t xml:space="preserve">avolikogu ja </w:t>
      </w:r>
      <w:r w:rsidR="00B47CC0">
        <w:t>valla</w:t>
      </w:r>
      <w:r w:rsidR="00BB636A" w:rsidRPr="00917723">
        <w:t>valitsus.</w:t>
      </w:r>
    </w:p>
    <w:p w14:paraId="45AE9D0C" w14:textId="2383E9E5" w:rsidR="00BB636A" w:rsidRPr="00917723" w:rsidRDefault="0084746F" w:rsidP="00BB636A">
      <w:pPr>
        <w:rPr>
          <w:b/>
          <w:bCs/>
        </w:rPr>
      </w:pPr>
      <w:r>
        <w:rPr>
          <w:b/>
          <w:bCs/>
        </w:rPr>
        <w:t>Valla</w:t>
      </w:r>
      <w:r w:rsidR="00BB636A" w:rsidRPr="00917723">
        <w:rPr>
          <w:b/>
          <w:bCs/>
        </w:rPr>
        <w:t>volikogu</w:t>
      </w:r>
    </w:p>
    <w:p w14:paraId="56CB9F50" w14:textId="7550A699" w:rsidR="00BB636A" w:rsidRPr="00917723" w:rsidRDefault="007E4C2F" w:rsidP="00BB636A">
      <w:r w:rsidRPr="007E4C2F">
        <w:t xml:space="preserve">Põltsamaa valda juhib 21-liikmeline volikogu </w:t>
      </w:r>
      <w:r>
        <w:t>(v</w:t>
      </w:r>
      <w:r w:rsidR="00BB636A" w:rsidRPr="00917723">
        <w:t xml:space="preserve">astavalt kohaliku omavalitsuse volikogu valimise seadusele on </w:t>
      </w:r>
      <w:r w:rsidR="00B47CC0">
        <w:t>Põltsamaa Vallavolikogu</w:t>
      </w:r>
      <w:r w:rsidR="00BB636A" w:rsidRPr="00917723">
        <w:t xml:space="preserve"> </w:t>
      </w:r>
      <w:r w:rsidR="00ED3565">
        <w:t xml:space="preserve">minimaalselt </w:t>
      </w:r>
      <w:r>
        <w:t>19</w:t>
      </w:r>
      <w:r w:rsidR="00BB636A" w:rsidRPr="00917723">
        <w:t>-liikmeline</w:t>
      </w:r>
      <w:r>
        <w:t>)</w:t>
      </w:r>
      <w:r w:rsidR="00BB636A" w:rsidRPr="00917723">
        <w:t xml:space="preserve">. </w:t>
      </w:r>
      <w:r w:rsidR="00B47CC0">
        <w:t>Valla</w:t>
      </w:r>
      <w:r w:rsidR="00BB636A" w:rsidRPr="00917723">
        <w:t xml:space="preserve">volikogul on õigus moodustada alatisi ja ajutisi komisjone ning määrata nende tegevusvaldkonnad. Komisjonide arv ja tegevusvaldkonnad võivad muutuda. Käesolevaks valimisperioodiks on </w:t>
      </w:r>
      <w:r w:rsidR="00B47CC0">
        <w:t>Põltsamaa</w:t>
      </w:r>
      <w:r w:rsidR="00BB636A" w:rsidRPr="00917723">
        <w:t xml:space="preserve"> </w:t>
      </w:r>
      <w:r w:rsidR="00B47CC0">
        <w:t>Valla</w:t>
      </w:r>
      <w:r w:rsidR="00BB636A" w:rsidRPr="00917723">
        <w:t xml:space="preserve">volikogu moodustanud </w:t>
      </w:r>
      <w:r w:rsidR="00C41B4C">
        <w:t>kuus</w:t>
      </w:r>
      <w:r w:rsidR="00BB636A" w:rsidRPr="00917723">
        <w:t xml:space="preserve"> komisjoni:</w:t>
      </w:r>
    </w:p>
    <w:p w14:paraId="5CABA49D" w14:textId="77777777" w:rsidR="00BB636A" w:rsidRPr="00917723" w:rsidRDefault="00BB636A" w:rsidP="00C64335">
      <w:pPr>
        <w:pStyle w:val="ListParagraph"/>
        <w:numPr>
          <w:ilvl w:val="0"/>
          <w:numId w:val="20"/>
        </w:numPr>
      </w:pPr>
      <w:r w:rsidRPr="00917723">
        <w:t>Revisjonikomisjon</w:t>
      </w:r>
    </w:p>
    <w:p w14:paraId="3FD71219" w14:textId="1D48F695" w:rsidR="00BB636A" w:rsidRPr="00917723" w:rsidRDefault="00BB636A" w:rsidP="00C64335">
      <w:pPr>
        <w:pStyle w:val="ListParagraph"/>
        <w:numPr>
          <w:ilvl w:val="0"/>
          <w:numId w:val="20"/>
        </w:numPr>
      </w:pPr>
      <w:r w:rsidRPr="00917723">
        <w:t xml:space="preserve">Sotsiaal- ja </w:t>
      </w:r>
      <w:r w:rsidR="00B47CC0">
        <w:t>heaolu</w:t>
      </w:r>
      <w:r w:rsidRPr="00917723">
        <w:t>komisjon</w:t>
      </w:r>
    </w:p>
    <w:p w14:paraId="38DE149C" w14:textId="3AE81C3E" w:rsidR="00BB636A" w:rsidRPr="00917723" w:rsidRDefault="00B47CC0" w:rsidP="00C64335">
      <w:pPr>
        <w:pStyle w:val="ListParagraph"/>
        <w:numPr>
          <w:ilvl w:val="0"/>
          <w:numId w:val="20"/>
        </w:numPr>
      </w:pPr>
      <w:r>
        <w:lastRenderedPageBreak/>
        <w:t>M</w:t>
      </w:r>
      <w:r w:rsidR="00BB636A" w:rsidRPr="00917723">
        <w:t>ajanduskomisjon</w:t>
      </w:r>
    </w:p>
    <w:p w14:paraId="3AC9821C" w14:textId="51DEE8D8" w:rsidR="00BB636A" w:rsidRPr="00917723" w:rsidRDefault="00BB636A" w:rsidP="00C64335">
      <w:pPr>
        <w:pStyle w:val="ListParagraph"/>
        <w:numPr>
          <w:ilvl w:val="0"/>
          <w:numId w:val="20"/>
        </w:numPr>
      </w:pPr>
      <w:r w:rsidRPr="00917723">
        <w:t>Haridu</w:t>
      </w:r>
      <w:r w:rsidR="00471FC8" w:rsidRPr="00917723">
        <w:t>s</w:t>
      </w:r>
      <w:r w:rsidRPr="00917723">
        <w:t>komisjon</w:t>
      </w:r>
    </w:p>
    <w:p w14:paraId="5F91330D" w14:textId="14C18275" w:rsidR="00BB636A" w:rsidRDefault="00BB636A" w:rsidP="00C64335">
      <w:pPr>
        <w:pStyle w:val="ListParagraph"/>
        <w:numPr>
          <w:ilvl w:val="0"/>
          <w:numId w:val="20"/>
        </w:numPr>
      </w:pPr>
      <w:r w:rsidRPr="00917723">
        <w:t xml:space="preserve">Kultuuri- ja </w:t>
      </w:r>
      <w:r w:rsidR="00B47CC0">
        <w:t>spordi</w:t>
      </w:r>
      <w:r w:rsidRPr="00917723">
        <w:t>komisjon</w:t>
      </w:r>
    </w:p>
    <w:p w14:paraId="7D6D0CF2" w14:textId="17EB268B" w:rsidR="00C41B4C" w:rsidRPr="00917723" w:rsidRDefault="00C41B4C" w:rsidP="00C64335">
      <w:pPr>
        <w:pStyle w:val="ListParagraph"/>
        <w:numPr>
          <w:ilvl w:val="0"/>
          <w:numId w:val="20"/>
        </w:numPr>
      </w:pPr>
      <w:r>
        <w:t>Kogukonnakomisjon</w:t>
      </w:r>
    </w:p>
    <w:p w14:paraId="5EBCF9F3" w14:textId="77777777" w:rsidR="00BF0240" w:rsidRDefault="00BF0240" w:rsidP="00BB636A">
      <w:pPr>
        <w:rPr>
          <w:b/>
          <w:bCs/>
        </w:rPr>
      </w:pPr>
    </w:p>
    <w:p w14:paraId="48C3AE5C" w14:textId="2874F26F" w:rsidR="00BB636A" w:rsidRPr="00917723" w:rsidRDefault="0084746F" w:rsidP="00BB636A">
      <w:pPr>
        <w:rPr>
          <w:b/>
          <w:bCs/>
        </w:rPr>
      </w:pPr>
      <w:r>
        <w:rPr>
          <w:b/>
          <w:bCs/>
        </w:rPr>
        <w:t>Valla</w:t>
      </w:r>
      <w:r w:rsidR="00BB636A" w:rsidRPr="00917723">
        <w:rPr>
          <w:b/>
          <w:bCs/>
        </w:rPr>
        <w:t>valitsus</w:t>
      </w:r>
    </w:p>
    <w:p w14:paraId="2ED7A380" w14:textId="75980E6C" w:rsidR="00C92954" w:rsidRDefault="00B47CC0" w:rsidP="00C92954">
      <w:r>
        <w:t>Põltsamaa Vallavalitsus</w:t>
      </w:r>
      <w:r w:rsidR="00BB636A" w:rsidRPr="00917723">
        <w:t xml:space="preserve"> on </w:t>
      </w:r>
      <w:r w:rsidR="001346E2">
        <w:t>kaheksa</w:t>
      </w:r>
      <w:r w:rsidR="00BB636A" w:rsidRPr="00917723">
        <w:t>liikmeline.</w:t>
      </w:r>
      <w:r w:rsidR="0049796D" w:rsidRPr="00917723">
        <w:t xml:space="preserve"> </w:t>
      </w:r>
      <w:r w:rsidR="007E4C2F" w:rsidRPr="007E4C2F">
        <w:t>Täidesaatva organi ametiasutuse</w:t>
      </w:r>
      <w:r w:rsidR="007E4C2F">
        <w:t xml:space="preserve"> </w:t>
      </w:r>
      <w:r w:rsidR="00BB636A" w:rsidRPr="00917723">
        <w:t>struktuuris</w:t>
      </w:r>
      <w:r w:rsidR="007E4C2F">
        <w:t xml:space="preserve"> on</w:t>
      </w:r>
      <w:r w:rsidR="00BB636A" w:rsidRPr="00917723">
        <w:t xml:space="preserve"> </w:t>
      </w:r>
      <w:r w:rsidR="00C81C0B">
        <w:t>august</w:t>
      </w:r>
      <w:r w:rsidR="00471FC8" w:rsidRPr="00917723">
        <w:t xml:space="preserve"> </w:t>
      </w:r>
      <w:r w:rsidR="00BB636A" w:rsidRPr="00917723">
        <w:t>2026. a</w:t>
      </w:r>
      <w:r w:rsidR="00921465" w:rsidRPr="00917723">
        <w:t>asta</w:t>
      </w:r>
      <w:r w:rsidR="00BB636A" w:rsidRPr="00917723">
        <w:t xml:space="preserve"> seisuga </w:t>
      </w:r>
      <w:r w:rsidR="001346E2">
        <w:t>37</w:t>
      </w:r>
      <w:r w:rsidR="00BB636A" w:rsidRPr="00917723">
        <w:t>,</w:t>
      </w:r>
      <w:r w:rsidR="001346E2">
        <w:t>2</w:t>
      </w:r>
      <w:r w:rsidR="00BB636A" w:rsidRPr="00917723">
        <w:t xml:space="preserve"> ameti- ja töökohta</w:t>
      </w:r>
      <w:r w:rsidR="00471FC8" w:rsidRPr="00917723">
        <w:t>.</w:t>
      </w:r>
      <w:r w:rsidR="007E4C2F">
        <w:t xml:space="preserve"> </w:t>
      </w:r>
      <w:r w:rsidR="007E4C2F" w:rsidRPr="007E4C2F">
        <w:t>Ametiasutus tegutseb kahes erinevas hoones – Põltsamaa linnas Lossi tn 9 ja Puurmani teenuskeskuses.</w:t>
      </w:r>
    </w:p>
    <w:p w14:paraId="1838D15B" w14:textId="00CF4E91" w:rsidR="00BB636A" w:rsidRPr="00917723" w:rsidRDefault="00C92954" w:rsidP="00BB636A">
      <w:r w:rsidRPr="001346E2">
        <w:t>Ametiasutusena tegutseva</w:t>
      </w:r>
      <w:r w:rsidR="00B47CC0" w:rsidRPr="001346E2">
        <w:t>l</w:t>
      </w:r>
      <w:r w:rsidRPr="001346E2">
        <w:t xml:space="preserve"> </w:t>
      </w:r>
      <w:r w:rsidR="00B47CC0" w:rsidRPr="001346E2">
        <w:t>Põltsamaa</w:t>
      </w:r>
      <w:r w:rsidRPr="001346E2">
        <w:t xml:space="preserve"> </w:t>
      </w:r>
      <w:r w:rsidR="00B47CC0" w:rsidRPr="001346E2">
        <w:t>Valla</w:t>
      </w:r>
      <w:r w:rsidRPr="001346E2">
        <w:t>valitsus</w:t>
      </w:r>
      <w:r w:rsidR="00B47CC0" w:rsidRPr="001346E2">
        <w:t xml:space="preserve">el </w:t>
      </w:r>
      <w:r w:rsidR="00BB636A" w:rsidRPr="001346E2">
        <w:t xml:space="preserve">on </w:t>
      </w:r>
      <w:r w:rsidR="00580E09">
        <w:t>10</w:t>
      </w:r>
      <w:r w:rsidR="004843FF" w:rsidRPr="001346E2">
        <w:t xml:space="preserve"> </w:t>
      </w:r>
      <w:r w:rsidR="00BB636A" w:rsidRPr="001346E2">
        <w:t>hallatavat asutust:</w:t>
      </w:r>
    </w:p>
    <w:p w14:paraId="5763E4D6" w14:textId="00EFE182" w:rsidR="00921465" w:rsidRPr="00917723" w:rsidRDefault="001346E2" w:rsidP="00920DB4">
      <w:pPr>
        <w:pStyle w:val="ListParagraph"/>
        <w:numPr>
          <w:ilvl w:val="0"/>
          <w:numId w:val="33"/>
        </w:numPr>
      </w:pPr>
      <w:r>
        <w:t>4</w:t>
      </w:r>
      <w:r w:rsidR="00240FD3" w:rsidRPr="00917723">
        <w:t xml:space="preserve"> </w:t>
      </w:r>
      <w:r>
        <w:t>alus- ja üldharidusasutust</w:t>
      </w:r>
      <w:r w:rsidR="00240FD3" w:rsidRPr="00917723">
        <w:t xml:space="preserve">: </w:t>
      </w:r>
    </w:p>
    <w:p w14:paraId="16A11447" w14:textId="19236E65" w:rsidR="00921465" w:rsidRDefault="00A76C7F" w:rsidP="00920DB4">
      <w:pPr>
        <w:pStyle w:val="ListParagraph"/>
        <w:numPr>
          <w:ilvl w:val="2"/>
          <w:numId w:val="35"/>
        </w:numPr>
      </w:pPr>
      <w:r>
        <w:t>Põltsamaa</w:t>
      </w:r>
      <w:r w:rsidR="00BB636A" w:rsidRPr="00917723">
        <w:t xml:space="preserve"> Gümnaasium</w:t>
      </w:r>
    </w:p>
    <w:p w14:paraId="0D03FEE9" w14:textId="1591DE5B" w:rsidR="00A76C7F" w:rsidRDefault="00A76C7F" w:rsidP="00920DB4">
      <w:pPr>
        <w:pStyle w:val="ListParagraph"/>
        <w:numPr>
          <w:ilvl w:val="2"/>
          <w:numId w:val="35"/>
        </w:numPr>
      </w:pPr>
      <w:r>
        <w:t xml:space="preserve">Põltsamaa </w:t>
      </w:r>
      <w:r w:rsidR="001346E2">
        <w:t>Põhikool</w:t>
      </w:r>
    </w:p>
    <w:p w14:paraId="1EC726BD" w14:textId="15BB5ED0" w:rsidR="001346E2" w:rsidRDefault="001346E2" w:rsidP="00920DB4">
      <w:pPr>
        <w:pStyle w:val="ListParagraph"/>
        <w:numPr>
          <w:ilvl w:val="2"/>
          <w:numId w:val="35"/>
        </w:numPr>
      </w:pPr>
      <w:r>
        <w:t>Puurmani Mõisakool (lasteaed</w:t>
      </w:r>
      <w:r w:rsidR="00CE4709">
        <w:t>-</w:t>
      </w:r>
      <w:r>
        <w:t>kool)</w:t>
      </w:r>
    </w:p>
    <w:p w14:paraId="325BA4FE" w14:textId="408A97A1" w:rsidR="001346E2" w:rsidRPr="00917723" w:rsidRDefault="001346E2" w:rsidP="00920DB4">
      <w:pPr>
        <w:pStyle w:val="ListParagraph"/>
        <w:numPr>
          <w:ilvl w:val="2"/>
          <w:numId w:val="35"/>
        </w:numPr>
      </w:pPr>
      <w:r>
        <w:t>Põltsamaa Lasteaed</w:t>
      </w:r>
    </w:p>
    <w:p w14:paraId="2450DD79" w14:textId="77777777" w:rsidR="001346E2" w:rsidRDefault="001346E2" w:rsidP="00920DB4">
      <w:pPr>
        <w:pStyle w:val="ListParagraph"/>
        <w:numPr>
          <w:ilvl w:val="0"/>
          <w:numId w:val="34"/>
        </w:numPr>
      </w:pPr>
      <w:r>
        <w:t>Põltsamaa Muusika- ja Kunstikool</w:t>
      </w:r>
    </w:p>
    <w:p w14:paraId="1BAD2D3A" w14:textId="7E60FF44" w:rsidR="001346E2" w:rsidRDefault="001346E2" w:rsidP="00920DB4">
      <w:pPr>
        <w:pStyle w:val="ListParagraph"/>
        <w:numPr>
          <w:ilvl w:val="0"/>
          <w:numId w:val="34"/>
        </w:numPr>
      </w:pPr>
      <w:r>
        <w:t>Põltsamaa Kultuurikeskus</w:t>
      </w:r>
    </w:p>
    <w:p w14:paraId="5DACD299" w14:textId="6A2DDBD8" w:rsidR="001346E2" w:rsidRDefault="001346E2" w:rsidP="00920DB4">
      <w:pPr>
        <w:pStyle w:val="ListParagraph"/>
        <w:numPr>
          <w:ilvl w:val="0"/>
          <w:numId w:val="34"/>
        </w:numPr>
      </w:pPr>
      <w:r>
        <w:t>Põltsamaa Raamatukogu</w:t>
      </w:r>
    </w:p>
    <w:p w14:paraId="78AAC8AE" w14:textId="7C57EF51" w:rsidR="001346E2" w:rsidRDefault="001346E2" w:rsidP="00920DB4">
      <w:pPr>
        <w:pStyle w:val="ListParagraph"/>
        <w:numPr>
          <w:ilvl w:val="0"/>
          <w:numId w:val="34"/>
        </w:numPr>
      </w:pPr>
      <w:r>
        <w:t>Põltsamaa Haldus</w:t>
      </w:r>
    </w:p>
    <w:p w14:paraId="4AE1B053" w14:textId="5484EE4F" w:rsidR="001346E2" w:rsidRDefault="001346E2" w:rsidP="00920DB4">
      <w:pPr>
        <w:pStyle w:val="ListParagraph"/>
        <w:numPr>
          <w:ilvl w:val="0"/>
          <w:numId w:val="34"/>
        </w:numPr>
      </w:pPr>
      <w:r>
        <w:t>Põltsamaa Valla Päevakeskus</w:t>
      </w:r>
    </w:p>
    <w:p w14:paraId="1F57AC93" w14:textId="0DFFE4AB" w:rsidR="00580E09" w:rsidRDefault="00580E09" w:rsidP="00920DB4">
      <w:pPr>
        <w:pStyle w:val="ListParagraph"/>
        <w:numPr>
          <w:ilvl w:val="0"/>
          <w:numId w:val="34"/>
        </w:numPr>
      </w:pPr>
      <w:r>
        <w:t>Põltsamaa Valla Noorsootöökeskus (alates 2027)</w:t>
      </w:r>
    </w:p>
    <w:p w14:paraId="40372A1F" w14:textId="77777777" w:rsidR="00580E09" w:rsidRDefault="00580E09" w:rsidP="00580E09">
      <w:pPr>
        <w:pStyle w:val="ListParagraph"/>
        <w:ind w:left="644"/>
      </w:pPr>
    </w:p>
    <w:p w14:paraId="749232CD" w14:textId="50311778" w:rsidR="004F0DF8" w:rsidRDefault="007E4C2F" w:rsidP="004F0DF8">
      <w:r w:rsidRPr="00580E09">
        <w:t>Lisaks allasutustele toimivad valla haldusalas sihtasutused ja äriühingud</w:t>
      </w:r>
      <w:r>
        <w:t xml:space="preserve">. </w:t>
      </w:r>
      <w:r w:rsidR="004F0DF8">
        <w:t xml:space="preserve">Põltsamaa vald on ainuosanik äriühingus OÜ Põltsamaa Vallavara ja suurosanik (97,98%) osaühingus Põltsamaa Vesi OÜ, lisaks sellele on valla poolt asutatud SA Põltsamaa Sport ja SA Põltsamaa Tervis. </w:t>
      </w:r>
    </w:p>
    <w:p w14:paraId="4B495461" w14:textId="27B3DE2E" w:rsidR="004F0DF8" w:rsidRDefault="004F0DF8" w:rsidP="004F0DF8">
      <w:r>
        <w:t>Vald on liige mitmetes organisatsioonides ja omab erinevaid rahvusvahelisi sõprussuhteid.</w:t>
      </w:r>
    </w:p>
    <w:p w14:paraId="367FB8BD" w14:textId="77777777" w:rsidR="00B47CC0" w:rsidRDefault="00B47CC0" w:rsidP="00921465">
      <w:pPr>
        <w:spacing w:after="0"/>
        <w:jc w:val="left"/>
      </w:pPr>
    </w:p>
    <w:p w14:paraId="78ED30E4" w14:textId="77777777" w:rsidR="00580E09" w:rsidRPr="00917723" w:rsidRDefault="00580E09" w:rsidP="00EC219F">
      <w:pPr>
        <w:pStyle w:val="Heading2"/>
        <w:numPr>
          <w:ilvl w:val="1"/>
          <w:numId w:val="38"/>
        </w:numPr>
      </w:pPr>
      <w:bookmarkStart w:id="11" w:name="_Toc242436990"/>
      <w:r w:rsidRPr="00917723">
        <w:t>Finantsvõimekus</w:t>
      </w:r>
      <w:bookmarkEnd w:id="11"/>
    </w:p>
    <w:p w14:paraId="3E79830E" w14:textId="77777777" w:rsidR="00580E09" w:rsidRPr="00917723" w:rsidRDefault="00580E09" w:rsidP="00580E09"/>
    <w:p w14:paraId="56A57D09" w14:textId="5E920FFF" w:rsidR="00580E09" w:rsidRPr="00917723" w:rsidRDefault="00580E09" w:rsidP="00580E09">
      <w:r w:rsidRPr="00917723">
        <w:t xml:space="preserve">Avalike teenuste ja nende osutamiseks kasutatava kinnisvara arendamiseks on olulise tähtsusega </w:t>
      </w:r>
      <w:r w:rsidR="0065429D">
        <w:t>valla</w:t>
      </w:r>
      <w:r w:rsidRPr="00917723">
        <w:t xml:space="preserve"> finantsvõimekus. </w:t>
      </w:r>
      <w:r w:rsidR="006253F0">
        <w:t>Põltsamaa valla</w:t>
      </w:r>
      <w:r w:rsidRPr="00917723">
        <w:t xml:space="preserve"> põhitegevuse tulude maht oli 2025. aastal </w:t>
      </w:r>
      <w:r w:rsidR="0065429D">
        <w:t>ligi</w:t>
      </w:r>
      <w:r w:rsidRPr="00917723">
        <w:t xml:space="preserve"> </w:t>
      </w:r>
      <w:r w:rsidR="0065429D">
        <w:t>21</w:t>
      </w:r>
      <w:r w:rsidRPr="00917723">
        <w:t xml:space="preserve"> miljonit eurot (</w:t>
      </w:r>
      <w:r w:rsidRPr="00917723">
        <w:fldChar w:fldCharType="begin"/>
      </w:r>
      <w:r w:rsidRPr="00917723">
        <w:instrText xml:space="preserve"> REF _Ref231303903 \h </w:instrText>
      </w:r>
      <w:r w:rsidRPr="00917723">
        <w:fldChar w:fldCharType="separate"/>
      </w:r>
      <w:r w:rsidR="00861F17" w:rsidRPr="00917723">
        <w:t xml:space="preserve">Tabel </w:t>
      </w:r>
      <w:r w:rsidR="00861F17">
        <w:rPr>
          <w:noProof/>
        </w:rPr>
        <w:t>4</w:t>
      </w:r>
      <w:r w:rsidRPr="00917723">
        <w:fldChar w:fldCharType="end"/>
      </w:r>
      <w:r w:rsidRPr="00917723">
        <w:t xml:space="preserve">). Viimase kuue aasta jooksul on see kasvanud </w:t>
      </w:r>
      <w:r w:rsidR="0065429D">
        <w:t>5</w:t>
      </w:r>
      <w:r w:rsidRPr="00917723">
        <w:t xml:space="preserve"> miljoni euro võrra.</w:t>
      </w:r>
      <w:r w:rsidR="00BC6E20">
        <w:t xml:space="preserve"> Kui võrreldes 2020. aastaga on põhitegevuse tulud suurenenud 33% võrra, siis kulude kasv on olnud kiirem (45%).</w:t>
      </w:r>
      <w:r w:rsidRPr="00917723">
        <w:t xml:space="preserve"> </w:t>
      </w:r>
      <w:r w:rsidR="00BC6E20">
        <w:t xml:space="preserve">Seega </w:t>
      </w:r>
      <w:r w:rsidR="00CE4709" w:rsidRPr="00917723">
        <w:t xml:space="preserve">on </w:t>
      </w:r>
      <w:r w:rsidR="00BC6E20">
        <w:t>p</w:t>
      </w:r>
      <w:r w:rsidRPr="00917723">
        <w:t xml:space="preserve">õhitegevuse tulem </w:t>
      </w:r>
      <w:r w:rsidR="0065429D">
        <w:t>perioodil olulisel määral vähenenud</w:t>
      </w:r>
      <w:r w:rsidR="00CE4709">
        <w:t xml:space="preserve"> - </w:t>
      </w:r>
      <w:r w:rsidR="0065429D">
        <w:t>kui 20</w:t>
      </w:r>
      <w:r w:rsidR="00BC6E20">
        <w:t>2</w:t>
      </w:r>
      <w:r w:rsidR="0065429D">
        <w:t>0. aastal oli see 12%, siis 2025. aastal 4% põhitegevuse</w:t>
      </w:r>
      <w:r w:rsidRPr="00917723">
        <w:t xml:space="preserve"> tuludest</w:t>
      </w:r>
      <w:r w:rsidR="0065429D">
        <w:t>.</w:t>
      </w:r>
    </w:p>
    <w:p w14:paraId="25BAB104" w14:textId="7CFB6410" w:rsidR="00580E09" w:rsidRPr="00917723" w:rsidRDefault="006253F0" w:rsidP="00580E09">
      <w:r>
        <w:t>Valla</w:t>
      </w:r>
      <w:r w:rsidR="00580E09" w:rsidRPr="00917723">
        <w:t xml:space="preserve"> võlakohustused olid Rahandusministeeriumi andmetel 2025. aasta lõpu seisuga </w:t>
      </w:r>
      <w:r w:rsidR="0065429D">
        <w:t>13,6</w:t>
      </w:r>
      <w:r w:rsidR="00580E09" w:rsidRPr="00917723">
        <w:t xml:space="preserve"> miljonit eurot</w:t>
      </w:r>
      <w:r w:rsidR="0065429D">
        <w:t>,</w:t>
      </w:r>
      <w:r w:rsidR="00BC6E20">
        <w:t xml:space="preserve"> mida on kuue aasta taguse ajaga võrreldes enam kui kaks korda enam.</w:t>
      </w:r>
      <w:r w:rsidR="00580E09" w:rsidRPr="00917723">
        <w:t xml:space="preserve"> </w:t>
      </w:r>
      <w:r w:rsidR="00BC6E20">
        <w:t>L</w:t>
      </w:r>
      <w:r w:rsidR="00580E09" w:rsidRPr="00917723">
        <w:t xml:space="preserve">ikviidseid varasid oli </w:t>
      </w:r>
      <w:r w:rsidR="0065429D">
        <w:t>0,5 miljonit eurot – seega oli valla</w:t>
      </w:r>
      <w:r w:rsidR="00580E09" w:rsidRPr="00917723">
        <w:t xml:space="preserve"> netovõlakoormus </w:t>
      </w:r>
      <w:r w:rsidR="0065429D">
        <w:t>ligi 63%</w:t>
      </w:r>
      <w:r w:rsidR="00580E09" w:rsidRPr="00917723">
        <w:t xml:space="preserve"> (Eesti keskmine oli 37%).</w:t>
      </w:r>
    </w:p>
    <w:p w14:paraId="0625ABC4" w14:textId="4D5ADF58" w:rsidR="00580E09" w:rsidRPr="00917723" w:rsidRDefault="00580E09" w:rsidP="00580E09">
      <w:r w:rsidRPr="00917723">
        <w:t xml:space="preserve">Perioodil 2020–2025 on </w:t>
      </w:r>
      <w:r w:rsidR="0065429D">
        <w:t>vald</w:t>
      </w:r>
      <w:r w:rsidRPr="00917723">
        <w:t xml:space="preserve"> investeerinud põhivarasse u 1</w:t>
      </w:r>
      <w:r w:rsidR="00BC6E20">
        <w:t>6</w:t>
      </w:r>
      <w:r w:rsidRPr="00917723">
        <w:t>,</w:t>
      </w:r>
      <w:r w:rsidR="00BC6E20">
        <w:t>8</w:t>
      </w:r>
      <w:r w:rsidRPr="00917723">
        <w:t xml:space="preserve"> miljonit eurot</w:t>
      </w:r>
      <w:r w:rsidR="00BC6E20">
        <w:t xml:space="preserve"> (</w:t>
      </w:r>
      <w:r w:rsidRPr="00917723">
        <w:t>kokku ligi 1</w:t>
      </w:r>
      <w:r w:rsidR="00BC6E20">
        <w:t>8</w:t>
      </w:r>
      <w:r w:rsidRPr="00917723">
        <w:t>00 eurot elaniku kohta</w:t>
      </w:r>
      <w:r w:rsidR="00BC6E20">
        <w:t>)</w:t>
      </w:r>
      <w:r w:rsidRPr="00917723">
        <w:t xml:space="preserve">. Investeeringute kogumahust </w:t>
      </w:r>
      <w:r w:rsidR="00BC6E20">
        <w:t>45</w:t>
      </w:r>
      <w:r w:rsidRPr="00917723">
        <w:t>% on olnud võimalik teha sihtfinantseeringute toel.</w:t>
      </w:r>
    </w:p>
    <w:p w14:paraId="6E3B325A" w14:textId="77777777" w:rsidR="00580E09" w:rsidRPr="00917723" w:rsidRDefault="00580E09" w:rsidP="00580E09"/>
    <w:p w14:paraId="700790B7" w14:textId="08A8E27C" w:rsidR="00580E09" w:rsidRPr="00917723" w:rsidRDefault="00580E09" w:rsidP="00580E09">
      <w:pPr>
        <w:pStyle w:val="Caption"/>
      </w:pPr>
      <w:bookmarkStart w:id="12" w:name="_Ref231303903"/>
      <w:r w:rsidRPr="00917723">
        <w:lastRenderedPageBreak/>
        <w:t xml:space="preserve">Tabel </w:t>
      </w:r>
      <w:r w:rsidRPr="00917723">
        <w:fldChar w:fldCharType="begin"/>
      </w:r>
      <w:r w:rsidRPr="00917723">
        <w:instrText>SEQ Tabel \* ARABIC</w:instrText>
      </w:r>
      <w:r w:rsidRPr="00917723">
        <w:fldChar w:fldCharType="separate"/>
      </w:r>
      <w:r w:rsidR="009F3BF8">
        <w:rPr>
          <w:noProof/>
        </w:rPr>
        <w:t>4</w:t>
      </w:r>
      <w:r w:rsidRPr="00917723">
        <w:fldChar w:fldCharType="end"/>
      </w:r>
      <w:bookmarkEnd w:id="12"/>
      <w:r w:rsidRPr="00917723">
        <w:t xml:space="preserve">. </w:t>
      </w:r>
      <w:r w:rsidR="005B464A">
        <w:t>Põltsamaa</w:t>
      </w:r>
      <w:r w:rsidRPr="00917723">
        <w:t xml:space="preserve"> </w:t>
      </w:r>
      <w:r w:rsidR="005B464A">
        <w:t>Valla</w:t>
      </w:r>
      <w:r w:rsidRPr="00917723">
        <w:t>valitsuse</w:t>
      </w:r>
      <w:r w:rsidRPr="00917723">
        <w:rPr>
          <w:rStyle w:val="FootnoteReference"/>
        </w:rPr>
        <w:footnoteReference w:id="1"/>
      </w:r>
      <w:r w:rsidRPr="00917723">
        <w:t xml:space="preserve"> eelarvenäitajad 2020</w:t>
      </w:r>
      <w:r>
        <w:t>–</w:t>
      </w:r>
      <w:r w:rsidRPr="00917723">
        <w:t xml:space="preserve">2025 (Rahandusministeerium) </w:t>
      </w:r>
    </w:p>
    <w:tbl>
      <w:tblPr>
        <w:tblW w:w="5000" w:type="pct"/>
        <w:tblCellMar>
          <w:left w:w="70" w:type="dxa"/>
          <w:right w:w="70" w:type="dxa"/>
        </w:tblCellMar>
        <w:tblLook w:val="04A0" w:firstRow="1" w:lastRow="0" w:firstColumn="1" w:lastColumn="0" w:noHBand="0" w:noVBand="1"/>
      </w:tblPr>
      <w:tblGrid>
        <w:gridCol w:w="3359"/>
        <w:gridCol w:w="944"/>
        <w:gridCol w:w="944"/>
        <w:gridCol w:w="944"/>
        <w:gridCol w:w="945"/>
        <w:gridCol w:w="945"/>
        <w:gridCol w:w="945"/>
      </w:tblGrid>
      <w:tr w:rsidR="0065429D" w:rsidRPr="0065429D" w14:paraId="0173E6F8" w14:textId="77777777" w:rsidTr="0065429D">
        <w:trPr>
          <w:trHeight w:val="192"/>
        </w:trPr>
        <w:tc>
          <w:tcPr>
            <w:tcW w:w="1694" w:type="pct"/>
            <w:tcBorders>
              <w:top w:val="nil"/>
              <w:left w:val="nil"/>
              <w:bottom w:val="single" w:sz="4" w:space="0" w:color="auto"/>
              <w:right w:val="nil"/>
            </w:tcBorders>
            <w:noWrap/>
            <w:vAlign w:val="center"/>
            <w:hideMark/>
          </w:tcPr>
          <w:p w14:paraId="60DF2E79" w14:textId="77777777" w:rsidR="0065429D" w:rsidRPr="0065429D" w:rsidRDefault="0065429D" w:rsidP="0065429D">
            <w:pPr>
              <w:spacing w:after="0"/>
              <w:jc w:val="lef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 </w:t>
            </w:r>
          </w:p>
        </w:tc>
        <w:tc>
          <w:tcPr>
            <w:tcW w:w="551" w:type="pct"/>
            <w:tcBorders>
              <w:top w:val="nil"/>
              <w:left w:val="nil"/>
              <w:bottom w:val="single" w:sz="4" w:space="0" w:color="auto"/>
              <w:right w:val="nil"/>
            </w:tcBorders>
            <w:noWrap/>
            <w:vAlign w:val="center"/>
            <w:hideMark/>
          </w:tcPr>
          <w:p w14:paraId="6D06D1B7"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2020</w:t>
            </w:r>
          </w:p>
        </w:tc>
        <w:tc>
          <w:tcPr>
            <w:tcW w:w="551" w:type="pct"/>
            <w:tcBorders>
              <w:top w:val="nil"/>
              <w:left w:val="nil"/>
              <w:bottom w:val="single" w:sz="4" w:space="0" w:color="auto"/>
              <w:right w:val="nil"/>
            </w:tcBorders>
            <w:noWrap/>
            <w:vAlign w:val="center"/>
            <w:hideMark/>
          </w:tcPr>
          <w:p w14:paraId="39A839B0"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2021</w:t>
            </w:r>
          </w:p>
        </w:tc>
        <w:tc>
          <w:tcPr>
            <w:tcW w:w="551" w:type="pct"/>
            <w:tcBorders>
              <w:top w:val="nil"/>
              <w:left w:val="nil"/>
              <w:bottom w:val="single" w:sz="4" w:space="0" w:color="auto"/>
              <w:right w:val="nil"/>
            </w:tcBorders>
            <w:noWrap/>
            <w:vAlign w:val="center"/>
            <w:hideMark/>
          </w:tcPr>
          <w:p w14:paraId="05B9F779"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2022</w:t>
            </w:r>
          </w:p>
        </w:tc>
        <w:tc>
          <w:tcPr>
            <w:tcW w:w="551" w:type="pct"/>
            <w:tcBorders>
              <w:top w:val="nil"/>
              <w:left w:val="nil"/>
              <w:bottom w:val="single" w:sz="4" w:space="0" w:color="auto"/>
              <w:right w:val="nil"/>
            </w:tcBorders>
            <w:noWrap/>
            <w:vAlign w:val="center"/>
            <w:hideMark/>
          </w:tcPr>
          <w:p w14:paraId="4A578AF6"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2023</w:t>
            </w:r>
          </w:p>
        </w:tc>
        <w:tc>
          <w:tcPr>
            <w:tcW w:w="551" w:type="pct"/>
            <w:tcBorders>
              <w:top w:val="nil"/>
              <w:left w:val="nil"/>
              <w:bottom w:val="single" w:sz="4" w:space="0" w:color="auto"/>
              <w:right w:val="nil"/>
            </w:tcBorders>
            <w:noWrap/>
            <w:vAlign w:val="center"/>
            <w:hideMark/>
          </w:tcPr>
          <w:p w14:paraId="1B7AED70"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2024</w:t>
            </w:r>
          </w:p>
        </w:tc>
        <w:tc>
          <w:tcPr>
            <w:tcW w:w="551" w:type="pct"/>
            <w:tcBorders>
              <w:top w:val="nil"/>
              <w:left w:val="nil"/>
              <w:bottom w:val="single" w:sz="4" w:space="0" w:color="auto"/>
              <w:right w:val="nil"/>
            </w:tcBorders>
            <w:noWrap/>
            <w:vAlign w:val="center"/>
            <w:hideMark/>
          </w:tcPr>
          <w:p w14:paraId="55F3B502" w14:textId="77777777" w:rsidR="0065429D" w:rsidRPr="0065429D" w:rsidRDefault="0065429D" w:rsidP="0065429D">
            <w:pPr>
              <w:spacing w:after="0"/>
              <w:jc w:val="right"/>
              <w:rPr>
                <w:rFonts w:eastAsia="Times New Roman" w:cs="Kigelia"/>
                <w:b/>
                <w:bCs/>
                <w:i/>
                <w:iCs/>
                <w:color w:val="000000"/>
                <w:kern w:val="0"/>
                <w:sz w:val="16"/>
                <w:szCs w:val="16"/>
                <w:lang w:eastAsia="et-EE"/>
                <w14:ligatures w14:val="none"/>
              </w:rPr>
            </w:pPr>
            <w:r w:rsidRPr="0065429D">
              <w:rPr>
                <w:rFonts w:eastAsia="Times New Roman" w:cs="Kigelia"/>
                <w:b/>
                <w:bCs/>
                <w:i/>
                <w:iCs/>
                <w:color w:val="000000"/>
                <w:kern w:val="0"/>
                <w:sz w:val="16"/>
                <w:szCs w:val="16"/>
                <w:lang w:eastAsia="et-EE"/>
                <w14:ligatures w14:val="none"/>
              </w:rPr>
              <w:t>2025</w:t>
            </w:r>
          </w:p>
        </w:tc>
      </w:tr>
      <w:tr w:rsidR="0065429D" w:rsidRPr="0065429D" w14:paraId="35F18CFF" w14:textId="77777777" w:rsidTr="0065429D">
        <w:trPr>
          <w:trHeight w:val="192"/>
        </w:trPr>
        <w:tc>
          <w:tcPr>
            <w:tcW w:w="1694" w:type="pct"/>
            <w:tcBorders>
              <w:top w:val="nil"/>
              <w:left w:val="nil"/>
              <w:bottom w:val="nil"/>
              <w:right w:val="nil"/>
            </w:tcBorders>
            <w:noWrap/>
            <w:vAlign w:val="center"/>
            <w:hideMark/>
          </w:tcPr>
          <w:p w14:paraId="56707862"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Põhitegevuse tulud</w:t>
            </w:r>
          </w:p>
        </w:tc>
        <w:tc>
          <w:tcPr>
            <w:tcW w:w="551" w:type="pct"/>
            <w:tcBorders>
              <w:top w:val="nil"/>
              <w:left w:val="nil"/>
              <w:bottom w:val="nil"/>
              <w:right w:val="nil"/>
            </w:tcBorders>
            <w:noWrap/>
            <w:vAlign w:val="center"/>
            <w:hideMark/>
          </w:tcPr>
          <w:p w14:paraId="33C71B99"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15 676 000</w:t>
            </w:r>
          </w:p>
        </w:tc>
        <w:tc>
          <w:tcPr>
            <w:tcW w:w="551" w:type="pct"/>
            <w:tcBorders>
              <w:top w:val="nil"/>
              <w:left w:val="nil"/>
              <w:bottom w:val="nil"/>
              <w:right w:val="nil"/>
            </w:tcBorders>
            <w:noWrap/>
            <w:vAlign w:val="center"/>
            <w:hideMark/>
          </w:tcPr>
          <w:p w14:paraId="787A9345"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15 518 000</w:t>
            </w:r>
          </w:p>
        </w:tc>
        <w:tc>
          <w:tcPr>
            <w:tcW w:w="551" w:type="pct"/>
            <w:tcBorders>
              <w:top w:val="nil"/>
              <w:left w:val="nil"/>
              <w:bottom w:val="nil"/>
              <w:right w:val="nil"/>
            </w:tcBorders>
            <w:noWrap/>
            <w:vAlign w:val="center"/>
            <w:hideMark/>
          </w:tcPr>
          <w:p w14:paraId="1170C457"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16 824 000</w:t>
            </w:r>
          </w:p>
        </w:tc>
        <w:tc>
          <w:tcPr>
            <w:tcW w:w="551" w:type="pct"/>
            <w:tcBorders>
              <w:top w:val="nil"/>
              <w:left w:val="nil"/>
              <w:bottom w:val="nil"/>
              <w:right w:val="nil"/>
            </w:tcBorders>
            <w:noWrap/>
            <w:vAlign w:val="center"/>
            <w:hideMark/>
          </w:tcPr>
          <w:p w14:paraId="2E290444"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18 535 000</w:t>
            </w:r>
          </w:p>
        </w:tc>
        <w:tc>
          <w:tcPr>
            <w:tcW w:w="551" w:type="pct"/>
            <w:tcBorders>
              <w:top w:val="nil"/>
              <w:left w:val="nil"/>
              <w:bottom w:val="nil"/>
              <w:right w:val="nil"/>
            </w:tcBorders>
            <w:noWrap/>
            <w:vAlign w:val="center"/>
            <w:hideMark/>
          </w:tcPr>
          <w:p w14:paraId="76956331"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19 763 000</w:t>
            </w:r>
          </w:p>
        </w:tc>
        <w:tc>
          <w:tcPr>
            <w:tcW w:w="551" w:type="pct"/>
            <w:tcBorders>
              <w:top w:val="nil"/>
              <w:left w:val="nil"/>
              <w:bottom w:val="nil"/>
              <w:right w:val="nil"/>
            </w:tcBorders>
            <w:noWrap/>
            <w:vAlign w:val="center"/>
            <w:hideMark/>
          </w:tcPr>
          <w:p w14:paraId="5C0B3B5F" w14:textId="77777777" w:rsidR="0065429D" w:rsidRPr="0065429D" w:rsidRDefault="0065429D" w:rsidP="0065429D">
            <w:pPr>
              <w:spacing w:after="0"/>
              <w:jc w:val="right"/>
              <w:rPr>
                <w:rFonts w:eastAsia="Times New Roman" w:cs="Kigelia"/>
                <w:i/>
                <w:iCs/>
                <w:color w:val="000000"/>
                <w:kern w:val="0"/>
                <w:sz w:val="16"/>
                <w:szCs w:val="16"/>
                <w:lang w:eastAsia="et-EE"/>
                <w14:ligatures w14:val="none"/>
              </w:rPr>
            </w:pPr>
            <w:r w:rsidRPr="0065429D">
              <w:rPr>
                <w:rFonts w:eastAsia="Times New Roman" w:cs="Kigelia"/>
                <w:i/>
                <w:iCs/>
                <w:color w:val="000000"/>
                <w:kern w:val="0"/>
                <w:sz w:val="16"/>
                <w:szCs w:val="16"/>
                <w:lang w:eastAsia="et-EE"/>
                <w14:ligatures w14:val="none"/>
              </w:rPr>
              <w:t>20 782 000</w:t>
            </w:r>
          </w:p>
        </w:tc>
      </w:tr>
      <w:tr w:rsidR="0065429D" w:rsidRPr="0065429D" w14:paraId="1AC13869" w14:textId="77777777" w:rsidTr="0065429D">
        <w:trPr>
          <w:trHeight w:val="192"/>
        </w:trPr>
        <w:tc>
          <w:tcPr>
            <w:tcW w:w="1694" w:type="pct"/>
            <w:tcBorders>
              <w:top w:val="nil"/>
              <w:left w:val="nil"/>
              <w:bottom w:val="nil"/>
              <w:right w:val="nil"/>
            </w:tcBorders>
            <w:noWrap/>
            <w:vAlign w:val="center"/>
            <w:hideMark/>
          </w:tcPr>
          <w:p w14:paraId="0EBAD22E"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Põhitegevuse kulud</w:t>
            </w:r>
          </w:p>
        </w:tc>
        <w:tc>
          <w:tcPr>
            <w:tcW w:w="551" w:type="pct"/>
            <w:tcBorders>
              <w:top w:val="nil"/>
              <w:left w:val="nil"/>
              <w:bottom w:val="nil"/>
              <w:right w:val="nil"/>
            </w:tcBorders>
            <w:noWrap/>
            <w:vAlign w:val="center"/>
            <w:hideMark/>
          </w:tcPr>
          <w:p w14:paraId="301DE363"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13 749 000</w:t>
            </w:r>
          </w:p>
        </w:tc>
        <w:tc>
          <w:tcPr>
            <w:tcW w:w="551" w:type="pct"/>
            <w:tcBorders>
              <w:top w:val="nil"/>
              <w:left w:val="nil"/>
              <w:bottom w:val="nil"/>
              <w:right w:val="nil"/>
            </w:tcBorders>
            <w:noWrap/>
            <w:vAlign w:val="center"/>
            <w:hideMark/>
          </w:tcPr>
          <w:p w14:paraId="05A91B0B"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13 839 000</w:t>
            </w:r>
          </w:p>
        </w:tc>
        <w:tc>
          <w:tcPr>
            <w:tcW w:w="551" w:type="pct"/>
            <w:tcBorders>
              <w:top w:val="nil"/>
              <w:left w:val="nil"/>
              <w:bottom w:val="nil"/>
              <w:right w:val="nil"/>
            </w:tcBorders>
            <w:noWrap/>
            <w:vAlign w:val="center"/>
            <w:hideMark/>
          </w:tcPr>
          <w:p w14:paraId="437F32D0"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15 111 000</w:t>
            </w:r>
          </w:p>
        </w:tc>
        <w:tc>
          <w:tcPr>
            <w:tcW w:w="551" w:type="pct"/>
            <w:tcBorders>
              <w:top w:val="nil"/>
              <w:left w:val="nil"/>
              <w:bottom w:val="nil"/>
              <w:right w:val="nil"/>
            </w:tcBorders>
            <w:noWrap/>
            <w:vAlign w:val="center"/>
            <w:hideMark/>
          </w:tcPr>
          <w:p w14:paraId="01CD29C9"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17 507 000</w:t>
            </w:r>
          </w:p>
        </w:tc>
        <w:tc>
          <w:tcPr>
            <w:tcW w:w="551" w:type="pct"/>
            <w:tcBorders>
              <w:top w:val="nil"/>
              <w:left w:val="nil"/>
              <w:bottom w:val="nil"/>
              <w:right w:val="nil"/>
            </w:tcBorders>
            <w:noWrap/>
            <w:vAlign w:val="center"/>
            <w:hideMark/>
          </w:tcPr>
          <w:p w14:paraId="36C8BDCA"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18 717 000</w:t>
            </w:r>
          </w:p>
        </w:tc>
        <w:tc>
          <w:tcPr>
            <w:tcW w:w="551" w:type="pct"/>
            <w:tcBorders>
              <w:top w:val="nil"/>
              <w:left w:val="nil"/>
              <w:bottom w:val="nil"/>
              <w:right w:val="nil"/>
            </w:tcBorders>
            <w:noWrap/>
            <w:vAlign w:val="center"/>
            <w:hideMark/>
          </w:tcPr>
          <w:p w14:paraId="4E25C9F2" w14:textId="77777777" w:rsidR="0065429D" w:rsidRPr="0065429D" w:rsidRDefault="0065429D" w:rsidP="0065429D">
            <w:pPr>
              <w:spacing w:after="0"/>
              <w:jc w:val="right"/>
              <w:rPr>
                <w:rFonts w:eastAsia="Times New Roman" w:cs="Kigelia"/>
                <w:i/>
                <w:iCs/>
                <w:color w:val="000000"/>
                <w:kern w:val="0"/>
                <w:sz w:val="16"/>
                <w:szCs w:val="16"/>
                <w:lang w:eastAsia="et-EE"/>
                <w14:ligatures w14:val="none"/>
              </w:rPr>
            </w:pPr>
            <w:r w:rsidRPr="0065429D">
              <w:rPr>
                <w:rFonts w:eastAsia="Times New Roman" w:cs="Kigelia"/>
                <w:i/>
                <w:iCs/>
                <w:color w:val="000000"/>
                <w:kern w:val="0"/>
                <w:sz w:val="16"/>
                <w:szCs w:val="16"/>
                <w:lang w:eastAsia="et-EE"/>
                <w14:ligatures w14:val="none"/>
              </w:rPr>
              <w:t>19 956 000</w:t>
            </w:r>
          </w:p>
        </w:tc>
      </w:tr>
      <w:tr w:rsidR="0065429D" w:rsidRPr="0065429D" w14:paraId="4AA7A55A" w14:textId="77777777" w:rsidTr="0065429D">
        <w:trPr>
          <w:trHeight w:val="192"/>
        </w:trPr>
        <w:tc>
          <w:tcPr>
            <w:tcW w:w="1694" w:type="pct"/>
            <w:tcBorders>
              <w:top w:val="nil"/>
              <w:left w:val="nil"/>
              <w:bottom w:val="nil"/>
              <w:right w:val="nil"/>
            </w:tcBorders>
            <w:noWrap/>
            <w:vAlign w:val="center"/>
            <w:hideMark/>
          </w:tcPr>
          <w:p w14:paraId="019DD26A"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Põhitegevuse tulem</w:t>
            </w:r>
          </w:p>
        </w:tc>
        <w:tc>
          <w:tcPr>
            <w:tcW w:w="551" w:type="pct"/>
            <w:tcBorders>
              <w:top w:val="nil"/>
              <w:left w:val="nil"/>
              <w:bottom w:val="nil"/>
              <w:right w:val="nil"/>
            </w:tcBorders>
            <w:noWrap/>
            <w:vAlign w:val="center"/>
            <w:hideMark/>
          </w:tcPr>
          <w:p w14:paraId="1E9DDDD0"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1 927 000</w:t>
            </w:r>
          </w:p>
        </w:tc>
        <w:tc>
          <w:tcPr>
            <w:tcW w:w="551" w:type="pct"/>
            <w:tcBorders>
              <w:top w:val="nil"/>
              <w:left w:val="nil"/>
              <w:bottom w:val="nil"/>
              <w:right w:val="nil"/>
            </w:tcBorders>
            <w:noWrap/>
            <w:vAlign w:val="center"/>
            <w:hideMark/>
          </w:tcPr>
          <w:p w14:paraId="29533BF9"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1 679 000</w:t>
            </w:r>
          </w:p>
        </w:tc>
        <w:tc>
          <w:tcPr>
            <w:tcW w:w="551" w:type="pct"/>
            <w:tcBorders>
              <w:top w:val="nil"/>
              <w:left w:val="nil"/>
              <w:bottom w:val="nil"/>
              <w:right w:val="nil"/>
            </w:tcBorders>
            <w:noWrap/>
            <w:vAlign w:val="center"/>
            <w:hideMark/>
          </w:tcPr>
          <w:p w14:paraId="79308267"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1 713 000</w:t>
            </w:r>
          </w:p>
        </w:tc>
        <w:tc>
          <w:tcPr>
            <w:tcW w:w="551" w:type="pct"/>
            <w:tcBorders>
              <w:top w:val="nil"/>
              <w:left w:val="nil"/>
              <w:bottom w:val="nil"/>
              <w:right w:val="nil"/>
            </w:tcBorders>
            <w:noWrap/>
            <w:vAlign w:val="center"/>
            <w:hideMark/>
          </w:tcPr>
          <w:p w14:paraId="5507A1CA"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1 028 000</w:t>
            </w:r>
          </w:p>
        </w:tc>
        <w:tc>
          <w:tcPr>
            <w:tcW w:w="551" w:type="pct"/>
            <w:tcBorders>
              <w:top w:val="nil"/>
              <w:left w:val="nil"/>
              <w:bottom w:val="nil"/>
              <w:right w:val="nil"/>
            </w:tcBorders>
            <w:noWrap/>
            <w:vAlign w:val="center"/>
            <w:hideMark/>
          </w:tcPr>
          <w:p w14:paraId="20D6A810"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1 046 000</w:t>
            </w:r>
          </w:p>
        </w:tc>
        <w:tc>
          <w:tcPr>
            <w:tcW w:w="551" w:type="pct"/>
            <w:tcBorders>
              <w:top w:val="nil"/>
              <w:left w:val="nil"/>
              <w:bottom w:val="nil"/>
              <w:right w:val="nil"/>
            </w:tcBorders>
            <w:noWrap/>
            <w:vAlign w:val="center"/>
            <w:hideMark/>
          </w:tcPr>
          <w:p w14:paraId="65FA33F2" w14:textId="77777777" w:rsidR="0065429D" w:rsidRPr="0065429D" w:rsidRDefault="0065429D" w:rsidP="0065429D">
            <w:pPr>
              <w:spacing w:after="0"/>
              <w:jc w:val="right"/>
              <w:rPr>
                <w:rFonts w:eastAsia="Times New Roman" w:cs="Kigelia"/>
                <w:i/>
                <w:iCs/>
                <w:color w:val="000000"/>
                <w:kern w:val="0"/>
                <w:sz w:val="16"/>
                <w:szCs w:val="16"/>
                <w:lang w:eastAsia="et-EE"/>
                <w14:ligatures w14:val="none"/>
              </w:rPr>
            </w:pPr>
            <w:r w:rsidRPr="0065429D">
              <w:rPr>
                <w:rFonts w:eastAsia="Times New Roman" w:cs="Kigelia"/>
                <w:i/>
                <w:iCs/>
                <w:color w:val="000000"/>
                <w:kern w:val="0"/>
                <w:sz w:val="16"/>
                <w:szCs w:val="16"/>
                <w:lang w:eastAsia="et-EE"/>
                <w14:ligatures w14:val="none"/>
              </w:rPr>
              <w:t>826 000</w:t>
            </w:r>
          </w:p>
        </w:tc>
      </w:tr>
      <w:tr w:rsidR="0065429D" w:rsidRPr="0065429D" w14:paraId="3D7C6830" w14:textId="77777777" w:rsidTr="0065429D">
        <w:trPr>
          <w:trHeight w:val="192"/>
        </w:trPr>
        <w:tc>
          <w:tcPr>
            <w:tcW w:w="1694" w:type="pct"/>
            <w:tcBorders>
              <w:top w:val="nil"/>
              <w:left w:val="nil"/>
              <w:bottom w:val="single" w:sz="4" w:space="0" w:color="auto"/>
              <w:right w:val="nil"/>
            </w:tcBorders>
            <w:shd w:val="clear" w:color="000000" w:fill="F0F4CE"/>
            <w:noWrap/>
            <w:vAlign w:val="bottom"/>
            <w:hideMark/>
          </w:tcPr>
          <w:p w14:paraId="1C7F50C1" w14:textId="77777777" w:rsidR="0065429D" w:rsidRPr="0065429D" w:rsidRDefault="0065429D" w:rsidP="0065429D">
            <w:pPr>
              <w:spacing w:after="0"/>
              <w:jc w:val="lef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Tulemi osakaal tuludest</w:t>
            </w:r>
          </w:p>
        </w:tc>
        <w:tc>
          <w:tcPr>
            <w:tcW w:w="551" w:type="pct"/>
            <w:tcBorders>
              <w:top w:val="nil"/>
              <w:left w:val="nil"/>
              <w:bottom w:val="single" w:sz="4" w:space="0" w:color="auto"/>
              <w:right w:val="nil"/>
            </w:tcBorders>
            <w:shd w:val="clear" w:color="000000" w:fill="F0F4CE"/>
            <w:noWrap/>
            <w:vAlign w:val="bottom"/>
            <w:hideMark/>
          </w:tcPr>
          <w:p w14:paraId="5B49B488"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12%</w:t>
            </w:r>
          </w:p>
        </w:tc>
        <w:tc>
          <w:tcPr>
            <w:tcW w:w="551" w:type="pct"/>
            <w:tcBorders>
              <w:top w:val="nil"/>
              <w:left w:val="nil"/>
              <w:bottom w:val="single" w:sz="4" w:space="0" w:color="auto"/>
              <w:right w:val="nil"/>
            </w:tcBorders>
            <w:shd w:val="clear" w:color="000000" w:fill="F0F4CE"/>
            <w:noWrap/>
            <w:vAlign w:val="bottom"/>
            <w:hideMark/>
          </w:tcPr>
          <w:p w14:paraId="359FBCFE"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11%</w:t>
            </w:r>
          </w:p>
        </w:tc>
        <w:tc>
          <w:tcPr>
            <w:tcW w:w="551" w:type="pct"/>
            <w:tcBorders>
              <w:top w:val="nil"/>
              <w:left w:val="nil"/>
              <w:bottom w:val="single" w:sz="4" w:space="0" w:color="auto"/>
              <w:right w:val="nil"/>
            </w:tcBorders>
            <w:shd w:val="clear" w:color="000000" w:fill="F0F4CE"/>
            <w:noWrap/>
            <w:vAlign w:val="bottom"/>
            <w:hideMark/>
          </w:tcPr>
          <w:p w14:paraId="4C223237"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10%</w:t>
            </w:r>
          </w:p>
        </w:tc>
        <w:tc>
          <w:tcPr>
            <w:tcW w:w="551" w:type="pct"/>
            <w:tcBorders>
              <w:top w:val="nil"/>
              <w:left w:val="nil"/>
              <w:bottom w:val="single" w:sz="4" w:space="0" w:color="auto"/>
              <w:right w:val="nil"/>
            </w:tcBorders>
            <w:shd w:val="clear" w:color="000000" w:fill="F0F4CE"/>
            <w:noWrap/>
            <w:vAlign w:val="bottom"/>
            <w:hideMark/>
          </w:tcPr>
          <w:p w14:paraId="56ED4EEE"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6%</w:t>
            </w:r>
          </w:p>
        </w:tc>
        <w:tc>
          <w:tcPr>
            <w:tcW w:w="551" w:type="pct"/>
            <w:tcBorders>
              <w:top w:val="nil"/>
              <w:left w:val="nil"/>
              <w:bottom w:val="single" w:sz="4" w:space="0" w:color="auto"/>
              <w:right w:val="nil"/>
            </w:tcBorders>
            <w:shd w:val="clear" w:color="000000" w:fill="F0F4CE"/>
            <w:noWrap/>
            <w:vAlign w:val="bottom"/>
            <w:hideMark/>
          </w:tcPr>
          <w:p w14:paraId="68F9F054"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5%</w:t>
            </w:r>
          </w:p>
        </w:tc>
        <w:tc>
          <w:tcPr>
            <w:tcW w:w="551" w:type="pct"/>
            <w:tcBorders>
              <w:top w:val="nil"/>
              <w:left w:val="nil"/>
              <w:bottom w:val="single" w:sz="4" w:space="0" w:color="auto"/>
              <w:right w:val="nil"/>
            </w:tcBorders>
            <w:shd w:val="clear" w:color="000000" w:fill="F0F4CE"/>
            <w:noWrap/>
            <w:vAlign w:val="bottom"/>
            <w:hideMark/>
          </w:tcPr>
          <w:p w14:paraId="5785A79F" w14:textId="77777777" w:rsidR="0065429D" w:rsidRPr="0065429D" w:rsidRDefault="0065429D" w:rsidP="0065429D">
            <w:pPr>
              <w:spacing w:after="0"/>
              <w:jc w:val="right"/>
              <w:rPr>
                <w:rFonts w:eastAsia="Times New Roman" w:cs="Kigelia"/>
                <w:b/>
                <w:bCs/>
                <w:i/>
                <w:iCs/>
                <w:color w:val="000000"/>
                <w:kern w:val="0"/>
                <w:sz w:val="16"/>
                <w:szCs w:val="16"/>
                <w:lang w:eastAsia="et-EE"/>
                <w14:ligatures w14:val="none"/>
              </w:rPr>
            </w:pPr>
            <w:r w:rsidRPr="0065429D">
              <w:rPr>
                <w:rFonts w:eastAsia="Times New Roman" w:cs="Kigelia"/>
                <w:b/>
                <w:bCs/>
                <w:i/>
                <w:iCs/>
                <w:color w:val="000000"/>
                <w:kern w:val="0"/>
                <w:sz w:val="16"/>
                <w:szCs w:val="16"/>
                <w:lang w:eastAsia="et-EE"/>
                <w14:ligatures w14:val="none"/>
              </w:rPr>
              <w:t>4%</w:t>
            </w:r>
          </w:p>
        </w:tc>
      </w:tr>
      <w:tr w:rsidR="0065429D" w:rsidRPr="0065429D" w14:paraId="43052339" w14:textId="77777777" w:rsidTr="0065429D">
        <w:trPr>
          <w:trHeight w:val="192"/>
        </w:trPr>
        <w:tc>
          <w:tcPr>
            <w:tcW w:w="1694" w:type="pct"/>
            <w:tcBorders>
              <w:top w:val="nil"/>
              <w:left w:val="nil"/>
              <w:bottom w:val="nil"/>
              <w:right w:val="nil"/>
            </w:tcBorders>
            <w:noWrap/>
            <w:vAlign w:val="center"/>
            <w:hideMark/>
          </w:tcPr>
          <w:p w14:paraId="68B5C2B7"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Põhitegevuse tulud elaniku kohta</w:t>
            </w:r>
          </w:p>
        </w:tc>
        <w:tc>
          <w:tcPr>
            <w:tcW w:w="551" w:type="pct"/>
            <w:tcBorders>
              <w:top w:val="nil"/>
              <w:left w:val="nil"/>
              <w:bottom w:val="nil"/>
              <w:right w:val="nil"/>
            </w:tcBorders>
            <w:noWrap/>
            <w:vAlign w:val="center"/>
            <w:hideMark/>
          </w:tcPr>
          <w:p w14:paraId="1FFBD90C"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1 622</w:t>
            </w:r>
          </w:p>
        </w:tc>
        <w:tc>
          <w:tcPr>
            <w:tcW w:w="551" w:type="pct"/>
            <w:tcBorders>
              <w:top w:val="nil"/>
              <w:left w:val="nil"/>
              <w:bottom w:val="nil"/>
              <w:right w:val="nil"/>
            </w:tcBorders>
            <w:noWrap/>
            <w:vAlign w:val="center"/>
            <w:hideMark/>
          </w:tcPr>
          <w:p w14:paraId="1BC270C9"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1 621</w:t>
            </w:r>
          </w:p>
        </w:tc>
        <w:tc>
          <w:tcPr>
            <w:tcW w:w="551" w:type="pct"/>
            <w:tcBorders>
              <w:top w:val="nil"/>
              <w:left w:val="nil"/>
              <w:bottom w:val="nil"/>
              <w:right w:val="nil"/>
            </w:tcBorders>
            <w:noWrap/>
            <w:vAlign w:val="center"/>
            <w:hideMark/>
          </w:tcPr>
          <w:p w14:paraId="0D6D972E"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1 794</w:t>
            </w:r>
          </w:p>
        </w:tc>
        <w:tc>
          <w:tcPr>
            <w:tcW w:w="551" w:type="pct"/>
            <w:tcBorders>
              <w:top w:val="nil"/>
              <w:left w:val="nil"/>
              <w:bottom w:val="nil"/>
              <w:right w:val="nil"/>
            </w:tcBorders>
            <w:noWrap/>
            <w:vAlign w:val="center"/>
            <w:hideMark/>
          </w:tcPr>
          <w:p w14:paraId="404D701D"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1 954</w:t>
            </w:r>
          </w:p>
        </w:tc>
        <w:tc>
          <w:tcPr>
            <w:tcW w:w="551" w:type="pct"/>
            <w:tcBorders>
              <w:top w:val="nil"/>
              <w:left w:val="nil"/>
              <w:bottom w:val="nil"/>
              <w:right w:val="nil"/>
            </w:tcBorders>
            <w:noWrap/>
            <w:vAlign w:val="center"/>
            <w:hideMark/>
          </w:tcPr>
          <w:p w14:paraId="75D2EF69"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2 126</w:t>
            </w:r>
          </w:p>
        </w:tc>
        <w:tc>
          <w:tcPr>
            <w:tcW w:w="551" w:type="pct"/>
            <w:tcBorders>
              <w:top w:val="nil"/>
              <w:left w:val="nil"/>
              <w:bottom w:val="nil"/>
              <w:right w:val="nil"/>
            </w:tcBorders>
            <w:noWrap/>
            <w:vAlign w:val="center"/>
            <w:hideMark/>
          </w:tcPr>
          <w:p w14:paraId="3837780C" w14:textId="77777777" w:rsidR="0065429D" w:rsidRPr="0065429D" w:rsidRDefault="0065429D" w:rsidP="0065429D">
            <w:pPr>
              <w:spacing w:after="0"/>
              <w:jc w:val="right"/>
              <w:rPr>
                <w:rFonts w:eastAsia="Times New Roman" w:cs="Kigelia"/>
                <w:i/>
                <w:iCs/>
                <w:color w:val="000000"/>
                <w:kern w:val="0"/>
                <w:sz w:val="16"/>
                <w:szCs w:val="16"/>
                <w:lang w:eastAsia="et-EE"/>
                <w14:ligatures w14:val="none"/>
              </w:rPr>
            </w:pPr>
            <w:r w:rsidRPr="0065429D">
              <w:rPr>
                <w:rFonts w:eastAsia="Times New Roman" w:cs="Kigelia"/>
                <w:i/>
                <w:iCs/>
                <w:color w:val="000000"/>
                <w:kern w:val="0"/>
                <w:sz w:val="16"/>
                <w:szCs w:val="16"/>
                <w:lang w:eastAsia="et-EE"/>
                <w14:ligatures w14:val="none"/>
              </w:rPr>
              <w:t>2 265</w:t>
            </w:r>
          </w:p>
        </w:tc>
      </w:tr>
      <w:tr w:rsidR="0065429D" w:rsidRPr="0065429D" w14:paraId="0AE9C349" w14:textId="77777777" w:rsidTr="0065429D">
        <w:trPr>
          <w:trHeight w:val="192"/>
        </w:trPr>
        <w:tc>
          <w:tcPr>
            <w:tcW w:w="1694" w:type="pct"/>
            <w:tcBorders>
              <w:top w:val="nil"/>
              <w:left w:val="nil"/>
              <w:bottom w:val="single" w:sz="4" w:space="0" w:color="auto"/>
              <w:right w:val="nil"/>
            </w:tcBorders>
            <w:noWrap/>
            <w:vAlign w:val="center"/>
            <w:hideMark/>
          </w:tcPr>
          <w:p w14:paraId="37252AC2"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Põhitegevuse tulem elaniku kohta</w:t>
            </w:r>
          </w:p>
        </w:tc>
        <w:tc>
          <w:tcPr>
            <w:tcW w:w="551" w:type="pct"/>
            <w:tcBorders>
              <w:top w:val="nil"/>
              <w:left w:val="nil"/>
              <w:bottom w:val="single" w:sz="4" w:space="0" w:color="auto"/>
              <w:right w:val="nil"/>
            </w:tcBorders>
            <w:noWrap/>
            <w:vAlign w:val="center"/>
            <w:hideMark/>
          </w:tcPr>
          <w:p w14:paraId="27E62148"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199</w:t>
            </w:r>
          </w:p>
        </w:tc>
        <w:tc>
          <w:tcPr>
            <w:tcW w:w="551" w:type="pct"/>
            <w:tcBorders>
              <w:top w:val="nil"/>
              <w:left w:val="nil"/>
              <w:bottom w:val="single" w:sz="4" w:space="0" w:color="auto"/>
              <w:right w:val="nil"/>
            </w:tcBorders>
            <w:noWrap/>
            <w:vAlign w:val="center"/>
            <w:hideMark/>
          </w:tcPr>
          <w:p w14:paraId="4297819A"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175</w:t>
            </w:r>
          </w:p>
        </w:tc>
        <w:tc>
          <w:tcPr>
            <w:tcW w:w="551" w:type="pct"/>
            <w:tcBorders>
              <w:top w:val="nil"/>
              <w:left w:val="nil"/>
              <w:bottom w:val="single" w:sz="4" w:space="0" w:color="auto"/>
              <w:right w:val="nil"/>
            </w:tcBorders>
            <w:noWrap/>
            <w:vAlign w:val="center"/>
            <w:hideMark/>
          </w:tcPr>
          <w:p w14:paraId="4953BE7F"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183</w:t>
            </w:r>
          </w:p>
        </w:tc>
        <w:tc>
          <w:tcPr>
            <w:tcW w:w="551" w:type="pct"/>
            <w:tcBorders>
              <w:top w:val="nil"/>
              <w:left w:val="nil"/>
              <w:bottom w:val="single" w:sz="4" w:space="0" w:color="auto"/>
              <w:right w:val="nil"/>
            </w:tcBorders>
            <w:noWrap/>
            <w:vAlign w:val="center"/>
            <w:hideMark/>
          </w:tcPr>
          <w:p w14:paraId="2CBFE7E7"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108</w:t>
            </w:r>
          </w:p>
        </w:tc>
        <w:tc>
          <w:tcPr>
            <w:tcW w:w="551" w:type="pct"/>
            <w:tcBorders>
              <w:top w:val="nil"/>
              <w:left w:val="nil"/>
              <w:bottom w:val="single" w:sz="4" w:space="0" w:color="auto"/>
              <w:right w:val="nil"/>
            </w:tcBorders>
            <w:noWrap/>
            <w:vAlign w:val="center"/>
            <w:hideMark/>
          </w:tcPr>
          <w:p w14:paraId="5930539F"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113</w:t>
            </w:r>
          </w:p>
        </w:tc>
        <w:tc>
          <w:tcPr>
            <w:tcW w:w="551" w:type="pct"/>
            <w:tcBorders>
              <w:top w:val="nil"/>
              <w:left w:val="nil"/>
              <w:bottom w:val="single" w:sz="4" w:space="0" w:color="auto"/>
              <w:right w:val="nil"/>
            </w:tcBorders>
            <w:noWrap/>
            <w:vAlign w:val="center"/>
            <w:hideMark/>
          </w:tcPr>
          <w:p w14:paraId="2E04D846" w14:textId="77777777" w:rsidR="0065429D" w:rsidRPr="0065429D" w:rsidRDefault="0065429D" w:rsidP="0065429D">
            <w:pPr>
              <w:spacing w:after="0"/>
              <w:jc w:val="right"/>
              <w:rPr>
                <w:rFonts w:eastAsia="Times New Roman" w:cs="Kigelia"/>
                <w:i/>
                <w:iCs/>
                <w:color w:val="000000"/>
                <w:kern w:val="0"/>
                <w:sz w:val="16"/>
                <w:szCs w:val="16"/>
                <w:lang w:eastAsia="et-EE"/>
                <w14:ligatures w14:val="none"/>
              </w:rPr>
            </w:pPr>
            <w:r w:rsidRPr="0065429D">
              <w:rPr>
                <w:rFonts w:eastAsia="Times New Roman" w:cs="Kigelia"/>
                <w:i/>
                <w:iCs/>
                <w:color w:val="000000"/>
                <w:kern w:val="0"/>
                <w:sz w:val="16"/>
                <w:szCs w:val="16"/>
                <w:lang w:eastAsia="et-EE"/>
                <w14:ligatures w14:val="none"/>
              </w:rPr>
              <w:t>90</w:t>
            </w:r>
          </w:p>
        </w:tc>
      </w:tr>
      <w:tr w:rsidR="0065429D" w:rsidRPr="0065429D" w14:paraId="1E728B1A" w14:textId="77777777" w:rsidTr="0065429D">
        <w:trPr>
          <w:trHeight w:val="192"/>
        </w:trPr>
        <w:tc>
          <w:tcPr>
            <w:tcW w:w="1694" w:type="pct"/>
            <w:tcBorders>
              <w:top w:val="nil"/>
              <w:left w:val="nil"/>
              <w:bottom w:val="nil"/>
              <w:right w:val="nil"/>
            </w:tcBorders>
            <w:noWrap/>
            <w:vAlign w:val="center"/>
            <w:hideMark/>
          </w:tcPr>
          <w:p w14:paraId="44F5706E"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Võlakohustused aasta lõpu seisuga</w:t>
            </w:r>
          </w:p>
        </w:tc>
        <w:tc>
          <w:tcPr>
            <w:tcW w:w="551" w:type="pct"/>
            <w:tcBorders>
              <w:top w:val="nil"/>
              <w:left w:val="nil"/>
              <w:bottom w:val="nil"/>
              <w:right w:val="nil"/>
            </w:tcBorders>
            <w:noWrap/>
            <w:vAlign w:val="center"/>
            <w:hideMark/>
          </w:tcPr>
          <w:p w14:paraId="16E70C8C"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6 042 000</w:t>
            </w:r>
          </w:p>
        </w:tc>
        <w:tc>
          <w:tcPr>
            <w:tcW w:w="551" w:type="pct"/>
            <w:tcBorders>
              <w:top w:val="nil"/>
              <w:left w:val="nil"/>
              <w:bottom w:val="nil"/>
              <w:right w:val="nil"/>
            </w:tcBorders>
            <w:noWrap/>
            <w:vAlign w:val="center"/>
            <w:hideMark/>
          </w:tcPr>
          <w:p w14:paraId="38D90F82"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8 778 000</w:t>
            </w:r>
          </w:p>
        </w:tc>
        <w:tc>
          <w:tcPr>
            <w:tcW w:w="551" w:type="pct"/>
            <w:tcBorders>
              <w:top w:val="nil"/>
              <w:left w:val="nil"/>
              <w:bottom w:val="nil"/>
              <w:right w:val="nil"/>
            </w:tcBorders>
            <w:noWrap/>
            <w:vAlign w:val="center"/>
            <w:hideMark/>
          </w:tcPr>
          <w:p w14:paraId="7A34ADFD"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10 759 000</w:t>
            </w:r>
          </w:p>
        </w:tc>
        <w:tc>
          <w:tcPr>
            <w:tcW w:w="551" w:type="pct"/>
            <w:tcBorders>
              <w:top w:val="nil"/>
              <w:left w:val="nil"/>
              <w:bottom w:val="nil"/>
              <w:right w:val="nil"/>
            </w:tcBorders>
            <w:noWrap/>
            <w:vAlign w:val="center"/>
            <w:hideMark/>
          </w:tcPr>
          <w:p w14:paraId="5203B2DA"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10 199 000</w:t>
            </w:r>
          </w:p>
        </w:tc>
        <w:tc>
          <w:tcPr>
            <w:tcW w:w="551" w:type="pct"/>
            <w:tcBorders>
              <w:top w:val="nil"/>
              <w:left w:val="nil"/>
              <w:bottom w:val="nil"/>
              <w:right w:val="nil"/>
            </w:tcBorders>
            <w:noWrap/>
            <w:vAlign w:val="center"/>
            <w:hideMark/>
          </w:tcPr>
          <w:p w14:paraId="72F13D6B"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11 908 000</w:t>
            </w:r>
          </w:p>
        </w:tc>
        <w:tc>
          <w:tcPr>
            <w:tcW w:w="551" w:type="pct"/>
            <w:tcBorders>
              <w:top w:val="nil"/>
              <w:left w:val="nil"/>
              <w:bottom w:val="nil"/>
              <w:right w:val="nil"/>
            </w:tcBorders>
            <w:noWrap/>
            <w:vAlign w:val="center"/>
            <w:hideMark/>
          </w:tcPr>
          <w:p w14:paraId="2BCE251D" w14:textId="77777777" w:rsidR="0065429D" w:rsidRPr="0065429D" w:rsidRDefault="0065429D" w:rsidP="0065429D">
            <w:pPr>
              <w:spacing w:after="0"/>
              <w:jc w:val="right"/>
              <w:rPr>
                <w:rFonts w:eastAsia="Times New Roman" w:cs="Kigelia"/>
                <w:i/>
                <w:iCs/>
                <w:color w:val="000000"/>
                <w:kern w:val="0"/>
                <w:sz w:val="16"/>
                <w:szCs w:val="16"/>
                <w:lang w:eastAsia="et-EE"/>
                <w14:ligatures w14:val="none"/>
              </w:rPr>
            </w:pPr>
            <w:r w:rsidRPr="0065429D">
              <w:rPr>
                <w:rFonts w:eastAsia="Times New Roman" w:cs="Kigelia"/>
                <w:i/>
                <w:iCs/>
                <w:color w:val="000000"/>
                <w:kern w:val="0"/>
                <w:sz w:val="16"/>
                <w:szCs w:val="16"/>
                <w:lang w:eastAsia="et-EE"/>
                <w14:ligatures w14:val="none"/>
              </w:rPr>
              <w:t>13 557 000</w:t>
            </w:r>
          </w:p>
        </w:tc>
      </w:tr>
      <w:tr w:rsidR="0065429D" w:rsidRPr="0065429D" w14:paraId="6815FD81" w14:textId="77777777" w:rsidTr="0065429D">
        <w:trPr>
          <w:trHeight w:val="192"/>
        </w:trPr>
        <w:tc>
          <w:tcPr>
            <w:tcW w:w="1694" w:type="pct"/>
            <w:tcBorders>
              <w:top w:val="nil"/>
              <w:left w:val="nil"/>
              <w:bottom w:val="nil"/>
              <w:right w:val="nil"/>
            </w:tcBorders>
            <w:noWrap/>
            <w:vAlign w:val="center"/>
            <w:hideMark/>
          </w:tcPr>
          <w:p w14:paraId="2B4F1573"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Likviidsed varad aasta lõpu seisuga</w:t>
            </w:r>
          </w:p>
        </w:tc>
        <w:tc>
          <w:tcPr>
            <w:tcW w:w="551" w:type="pct"/>
            <w:tcBorders>
              <w:top w:val="nil"/>
              <w:left w:val="nil"/>
              <w:bottom w:val="nil"/>
              <w:right w:val="nil"/>
            </w:tcBorders>
            <w:noWrap/>
            <w:vAlign w:val="center"/>
            <w:hideMark/>
          </w:tcPr>
          <w:p w14:paraId="13F6AEAD"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1 450 000</w:t>
            </w:r>
          </w:p>
        </w:tc>
        <w:tc>
          <w:tcPr>
            <w:tcW w:w="551" w:type="pct"/>
            <w:tcBorders>
              <w:top w:val="nil"/>
              <w:left w:val="nil"/>
              <w:bottom w:val="nil"/>
              <w:right w:val="nil"/>
            </w:tcBorders>
            <w:noWrap/>
            <w:vAlign w:val="center"/>
            <w:hideMark/>
          </w:tcPr>
          <w:p w14:paraId="7997EAC7"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1 850 000</w:t>
            </w:r>
          </w:p>
        </w:tc>
        <w:tc>
          <w:tcPr>
            <w:tcW w:w="551" w:type="pct"/>
            <w:tcBorders>
              <w:top w:val="nil"/>
              <w:left w:val="nil"/>
              <w:bottom w:val="nil"/>
              <w:right w:val="nil"/>
            </w:tcBorders>
            <w:noWrap/>
            <w:vAlign w:val="center"/>
            <w:hideMark/>
          </w:tcPr>
          <w:p w14:paraId="5416BC84"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574 000</w:t>
            </w:r>
          </w:p>
        </w:tc>
        <w:tc>
          <w:tcPr>
            <w:tcW w:w="551" w:type="pct"/>
            <w:tcBorders>
              <w:top w:val="nil"/>
              <w:left w:val="nil"/>
              <w:bottom w:val="nil"/>
              <w:right w:val="nil"/>
            </w:tcBorders>
            <w:noWrap/>
            <w:vAlign w:val="center"/>
            <w:hideMark/>
          </w:tcPr>
          <w:p w14:paraId="074B0746"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895 000</w:t>
            </w:r>
          </w:p>
        </w:tc>
        <w:tc>
          <w:tcPr>
            <w:tcW w:w="551" w:type="pct"/>
            <w:tcBorders>
              <w:top w:val="nil"/>
              <w:left w:val="nil"/>
              <w:bottom w:val="nil"/>
              <w:right w:val="nil"/>
            </w:tcBorders>
            <w:noWrap/>
            <w:vAlign w:val="center"/>
            <w:hideMark/>
          </w:tcPr>
          <w:p w14:paraId="6462AA72"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1 502 000</w:t>
            </w:r>
          </w:p>
        </w:tc>
        <w:tc>
          <w:tcPr>
            <w:tcW w:w="551" w:type="pct"/>
            <w:tcBorders>
              <w:top w:val="nil"/>
              <w:left w:val="nil"/>
              <w:bottom w:val="nil"/>
              <w:right w:val="nil"/>
            </w:tcBorders>
            <w:noWrap/>
            <w:vAlign w:val="center"/>
            <w:hideMark/>
          </w:tcPr>
          <w:p w14:paraId="3831C316" w14:textId="77777777" w:rsidR="0065429D" w:rsidRPr="0065429D" w:rsidRDefault="0065429D" w:rsidP="0065429D">
            <w:pPr>
              <w:spacing w:after="0"/>
              <w:jc w:val="right"/>
              <w:rPr>
                <w:rFonts w:eastAsia="Times New Roman" w:cs="Kigelia"/>
                <w:i/>
                <w:iCs/>
                <w:color w:val="000000"/>
                <w:kern w:val="0"/>
                <w:sz w:val="16"/>
                <w:szCs w:val="16"/>
                <w:lang w:eastAsia="et-EE"/>
                <w14:ligatures w14:val="none"/>
              </w:rPr>
            </w:pPr>
            <w:r w:rsidRPr="0065429D">
              <w:rPr>
                <w:rFonts w:eastAsia="Times New Roman" w:cs="Kigelia"/>
                <w:i/>
                <w:iCs/>
                <w:color w:val="000000"/>
                <w:kern w:val="0"/>
                <w:sz w:val="16"/>
                <w:szCs w:val="16"/>
                <w:lang w:eastAsia="et-EE"/>
                <w14:ligatures w14:val="none"/>
              </w:rPr>
              <w:t>513 000</w:t>
            </w:r>
          </w:p>
        </w:tc>
      </w:tr>
      <w:tr w:rsidR="0065429D" w:rsidRPr="0065429D" w14:paraId="042469EF" w14:textId="77777777" w:rsidTr="0065429D">
        <w:trPr>
          <w:trHeight w:val="192"/>
        </w:trPr>
        <w:tc>
          <w:tcPr>
            <w:tcW w:w="1694" w:type="pct"/>
            <w:tcBorders>
              <w:top w:val="nil"/>
              <w:left w:val="nil"/>
              <w:bottom w:val="nil"/>
              <w:right w:val="nil"/>
            </w:tcBorders>
            <w:noWrap/>
            <w:vAlign w:val="center"/>
            <w:hideMark/>
          </w:tcPr>
          <w:p w14:paraId="2EAB27E3"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Netovõlakoormus (eurodes)</w:t>
            </w:r>
          </w:p>
        </w:tc>
        <w:tc>
          <w:tcPr>
            <w:tcW w:w="551" w:type="pct"/>
            <w:tcBorders>
              <w:top w:val="nil"/>
              <w:left w:val="nil"/>
              <w:bottom w:val="nil"/>
              <w:right w:val="nil"/>
            </w:tcBorders>
            <w:noWrap/>
            <w:vAlign w:val="center"/>
            <w:hideMark/>
          </w:tcPr>
          <w:p w14:paraId="77260A20"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4 591 000</w:t>
            </w:r>
          </w:p>
        </w:tc>
        <w:tc>
          <w:tcPr>
            <w:tcW w:w="551" w:type="pct"/>
            <w:tcBorders>
              <w:top w:val="nil"/>
              <w:left w:val="nil"/>
              <w:bottom w:val="nil"/>
              <w:right w:val="nil"/>
            </w:tcBorders>
            <w:noWrap/>
            <w:vAlign w:val="center"/>
            <w:hideMark/>
          </w:tcPr>
          <w:p w14:paraId="095F6597"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6 928 000</w:t>
            </w:r>
          </w:p>
        </w:tc>
        <w:tc>
          <w:tcPr>
            <w:tcW w:w="551" w:type="pct"/>
            <w:tcBorders>
              <w:top w:val="nil"/>
              <w:left w:val="nil"/>
              <w:bottom w:val="nil"/>
              <w:right w:val="nil"/>
            </w:tcBorders>
            <w:noWrap/>
            <w:vAlign w:val="center"/>
            <w:hideMark/>
          </w:tcPr>
          <w:p w14:paraId="2BC8FDFD"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10 185 000</w:t>
            </w:r>
          </w:p>
        </w:tc>
        <w:tc>
          <w:tcPr>
            <w:tcW w:w="551" w:type="pct"/>
            <w:tcBorders>
              <w:top w:val="nil"/>
              <w:left w:val="nil"/>
              <w:bottom w:val="nil"/>
              <w:right w:val="nil"/>
            </w:tcBorders>
            <w:noWrap/>
            <w:vAlign w:val="center"/>
            <w:hideMark/>
          </w:tcPr>
          <w:p w14:paraId="58C4AC39"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9 304 000</w:t>
            </w:r>
          </w:p>
        </w:tc>
        <w:tc>
          <w:tcPr>
            <w:tcW w:w="551" w:type="pct"/>
            <w:tcBorders>
              <w:top w:val="nil"/>
              <w:left w:val="nil"/>
              <w:bottom w:val="nil"/>
              <w:right w:val="nil"/>
            </w:tcBorders>
            <w:noWrap/>
            <w:vAlign w:val="center"/>
            <w:hideMark/>
          </w:tcPr>
          <w:p w14:paraId="0C0FF455"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10 406 000</w:t>
            </w:r>
          </w:p>
        </w:tc>
        <w:tc>
          <w:tcPr>
            <w:tcW w:w="551" w:type="pct"/>
            <w:tcBorders>
              <w:top w:val="nil"/>
              <w:left w:val="nil"/>
              <w:bottom w:val="nil"/>
              <w:right w:val="nil"/>
            </w:tcBorders>
            <w:noWrap/>
            <w:vAlign w:val="center"/>
            <w:hideMark/>
          </w:tcPr>
          <w:p w14:paraId="5B1D0A63" w14:textId="77777777" w:rsidR="0065429D" w:rsidRPr="0065429D" w:rsidRDefault="0065429D" w:rsidP="0065429D">
            <w:pPr>
              <w:spacing w:after="0"/>
              <w:jc w:val="right"/>
              <w:rPr>
                <w:rFonts w:eastAsia="Times New Roman" w:cs="Kigelia"/>
                <w:i/>
                <w:iCs/>
                <w:color w:val="000000"/>
                <w:kern w:val="0"/>
                <w:sz w:val="16"/>
                <w:szCs w:val="16"/>
                <w:lang w:eastAsia="et-EE"/>
                <w14:ligatures w14:val="none"/>
              </w:rPr>
            </w:pPr>
            <w:r w:rsidRPr="0065429D">
              <w:rPr>
                <w:rFonts w:eastAsia="Times New Roman" w:cs="Kigelia"/>
                <w:i/>
                <w:iCs/>
                <w:color w:val="000000"/>
                <w:kern w:val="0"/>
                <w:sz w:val="16"/>
                <w:szCs w:val="16"/>
                <w:lang w:eastAsia="et-EE"/>
                <w14:ligatures w14:val="none"/>
              </w:rPr>
              <w:t>13 044 000</w:t>
            </w:r>
          </w:p>
        </w:tc>
      </w:tr>
      <w:tr w:rsidR="0065429D" w:rsidRPr="0065429D" w14:paraId="355F11E1" w14:textId="77777777" w:rsidTr="0065429D">
        <w:trPr>
          <w:trHeight w:val="192"/>
        </w:trPr>
        <w:tc>
          <w:tcPr>
            <w:tcW w:w="1694" w:type="pct"/>
            <w:tcBorders>
              <w:top w:val="nil"/>
              <w:left w:val="nil"/>
              <w:bottom w:val="nil"/>
              <w:right w:val="nil"/>
            </w:tcBorders>
            <w:shd w:val="clear" w:color="000000" w:fill="F0F4CE"/>
            <w:noWrap/>
            <w:vAlign w:val="center"/>
            <w:hideMark/>
          </w:tcPr>
          <w:p w14:paraId="0400B3DE" w14:textId="77777777" w:rsidR="0065429D" w:rsidRPr="0065429D" w:rsidRDefault="0065429D" w:rsidP="0065429D">
            <w:pPr>
              <w:spacing w:after="0"/>
              <w:jc w:val="left"/>
              <w:rPr>
                <w:rFonts w:eastAsia="Times New Roman" w:cs="Kigelia"/>
                <w:b/>
                <w:bCs/>
                <w:i/>
                <w:iCs/>
                <w:color w:val="000000"/>
                <w:kern w:val="0"/>
                <w:sz w:val="16"/>
                <w:szCs w:val="16"/>
                <w:lang w:eastAsia="et-EE"/>
                <w14:ligatures w14:val="none"/>
              </w:rPr>
            </w:pPr>
            <w:r w:rsidRPr="0065429D">
              <w:rPr>
                <w:rFonts w:eastAsia="Times New Roman" w:cs="Kigelia"/>
                <w:b/>
                <w:bCs/>
                <w:i/>
                <w:iCs/>
                <w:color w:val="000000"/>
                <w:kern w:val="0"/>
                <w:sz w:val="16"/>
                <w:szCs w:val="16"/>
                <w:lang w:eastAsia="et-EE"/>
                <w14:ligatures w14:val="none"/>
              </w:rPr>
              <w:t>Netovõlakoormuse %</w:t>
            </w:r>
          </w:p>
        </w:tc>
        <w:tc>
          <w:tcPr>
            <w:tcW w:w="551" w:type="pct"/>
            <w:tcBorders>
              <w:top w:val="nil"/>
              <w:left w:val="nil"/>
              <w:bottom w:val="nil"/>
              <w:right w:val="nil"/>
            </w:tcBorders>
            <w:shd w:val="clear" w:color="000000" w:fill="F0F4CE"/>
            <w:noWrap/>
            <w:vAlign w:val="center"/>
            <w:hideMark/>
          </w:tcPr>
          <w:p w14:paraId="2A010E69" w14:textId="77777777" w:rsidR="0065429D" w:rsidRPr="0065429D" w:rsidRDefault="0065429D" w:rsidP="0065429D">
            <w:pPr>
              <w:spacing w:after="0"/>
              <w:jc w:val="right"/>
              <w:rPr>
                <w:rFonts w:eastAsia="Times New Roman" w:cs="Kigelia"/>
                <w:b/>
                <w:bCs/>
                <w:i/>
                <w:iCs/>
                <w:color w:val="000000"/>
                <w:kern w:val="0"/>
                <w:sz w:val="16"/>
                <w:szCs w:val="16"/>
                <w:lang w:eastAsia="et-EE"/>
                <w14:ligatures w14:val="none"/>
              </w:rPr>
            </w:pPr>
            <w:r w:rsidRPr="0065429D">
              <w:rPr>
                <w:rFonts w:eastAsia="Times New Roman" w:cs="Kigelia"/>
                <w:b/>
                <w:bCs/>
                <w:i/>
                <w:iCs/>
                <w:color w:val="000000"/>
                <w:kern w:val="0"/>
                <w:sz w:val="16"/>
                <w:szCs w:val="16"/>
                <w:lang w:eastAsia="et-EE"/>
                <w14:ligatures w14:val="none"/>
              </w:rPr>
              <w:t>29,3%</w:t>
            </w:r>
          </w:p>
        </w:tc>
        <w:tc>
          <w:tcPr>
            <w:tcW w:w="551" w:type="pct"/>
            <w:tcBorders>
              <w:top w:val="nil"/>
              <w:left w:val="nil"/>
              <w:bottom w:val="nil"/>
              <w:right w:val="nil"/>
            </w:tcBorders>
            <w:shd w:val="clear" w:color="000000" w:fill="F0F4CE"/>
            <w:noWrap/>
            <w:vAlign w:val="center"/>
            <w:hideMark/>
          </w:tcPr>
          <w:p w14:paraId="0592A5EB" w14:textId="77777777" w:rsidR="0065429D" w:rsidRPr="0065429D" w:rsidRDefault="0065429D" w:rsidP="0065429D">
            <w:pPr>
              <w:spacing w:after="0"/>
              <w:jc w:val="right"/>
              <w:rPr>
                <w:rFonts w:eastAsia="Times New Roman" w:cs="Kigelia"/>
                <w:b/>
                <w:bCs/>
                <w:i/>
                <w:iCs/>
                <w:color w:val="000000"/>
                <w:kern w:val="0"/>
                <w:sz w:val="16"/>
                <w:szCs w:val="16"/>
                <w:lang w:eastAsia="et-EE"/>
                <w14:ligatures w14:val="none"/>
              </w:rPr>
            </w:pPr>
            <w:r w:rsidRPr="0065429D">
              <w:rPr>
                <w:rFonts w:eastAsia="Times New Roman" w:cs="Kigelia"/>
                <w:b/>
                <w:bCs/>
                <w:i/>
                <w:iCs/>
                <w:color w:val="000000"/>
                <w:kern w:val="0"/>
                <w:sz w:val="16"/>
                <w:szCs w:val="16"/>
                <w:lang w:eastAsia="et-EE"/>
                <w14:ligatures w14:val="none"/>
              </w:rPr>
              <w:t>44,6%</w:t>
            </w:r>
          </w:p>
        </w:tc>
        <w:tc>
          <w:tcPr>
            <w:tcW w:w="551" w:type="pct"/>
            <w:tcBorders>
              <w:top w:val="nil"/>
              <w:left w:val="nil"/>
              <w:bottom w:val="nil"/>
              <w:right w:val="nil"/>
            </w:tcBorders>
            <w:shd w:val="clear" w:color="000000" w:fill="F0F4CE"/>
            <w:noWrap/>
            <w:vAlign w:val="center"/>
            <w:hideMark/>
          </w:tcPr>
          <w:p w14:paraId="65F3DEB1" w14:textId="77777777" w:rsidR="0065429D" w:rsidRPr="0065429D" w:rsidRDefault="0065429D" w:rsidP="0065429D">
            <w:pPr>
              <w:spacing w:after="0"/>
              <w:jc w:val="right"/>
              <w:rPr>
                <w:rFonts w:eastAsia="Times New Roman" w:cs="Kigelia"/>
                <w:b/>
                <w:bCs/>
                <w:i/>
                <w:iCs/>
                <w:color w:val="000000"/>
                <w:kern w:val="0"/>
                <w:sz w:val="16"/>
                <w:szCs w:val="16"/>
                <w:lang w:eastAsia="et-EE"/>
                <w14:ligatures w14:val="none"/>
              </w:rPr>
            </w:pPr>
            <w:r w:rsidRPr="0065429D">
              <w:rPr>
                <w:rFonts w:eastAsia="Times New Roman" w:cs="Kigelia"/>
                <w:b/>
                <w:bCs/>
                <w:i/>
                <w:iCs/>
                <w:color w:val="000000"/>
                <w:kern w:val="0"/>
                <w:sz w:val="16"/>
                <w:szCs w:val="16"/>
                <w:lang w:eastAsia="et-EE"/>
                <w14:ligatures w14:val="none"/>
              </w:rPr>
              <w:t>60,5%</w:t>
            </w:r>
          </w:p>
        </w:tc>
        <w:tc>
          <w:tcPr>
            <w:tcW w:w="551" w:type="pct"/>
            <w:tcBorders>
              <w:top w:val="nil"/>
              <w:left w:val="nil"/>
              <w:bottom w:val="nil"/>
              <w:right w:val="nil"/>
            </w:tcBorders>
            <w:shd w:val="clear" w:color="000000" w:fill="F0F4CE"/>
            <w:noWrap/>
            <w:vAlign w:val="center"/>
            <w:hideMark/>
          </w:tcPr>
          <w:p w14:paraId="57B32097" w14:textId="77777777" w:rsidR="0065429D" w:rsidRPr="0065429D" w:rsidRDefault="0065429D" w:rsidP="0065429D">
            <w:pPr>
              <w:spacing w:after="0"/>
              <w:jc w:val="right"/>
              <w:rPr>
                <w:rFonts w:eastAsia="Times New Roman" w:cs="Kigelia"/>
                <w:b/>
                <w:bCs/>
                <w:i/>
                <w:iCs/>
                <w:color w:val="000000"/>
                <w:kern w:val="0"/>
                <w:sz w:val="16"/>
                <w:szCs w:val="16"/>
                <w:lang w:eastAsia="et-EE"/>
                <w14:ligatures w14:val="none"/>
              </w:rPr>
            </w:pPr>
            <w:r w:rsidRPr="0065429D">
              <w:rPr>
                <w:rFonts w:eastAsia="Times New Roman" w:cs="Kigelia"/>
                <w:b/>
                <w:bCs/>
                <w:i/>
                <w:iCs/>
                <w:color w:val="000000"/>
                <w:kern w:val="0"/>
                <w:sz w:val="16"/>
                <w:szCs w:val="16"/>
                <w:lang w:eastAsia="et-EE"/>
                <w14:ligatures w14:val="none"/>
              </w:rPr>
              <w:t>50,2%</w:t>
            </w:r>
          </w:p>
        </w:tc>
        <w:tc>
          <w:tcPr>
            <w:tcW w:w="551" w:type="pct"/>
            <w:tcBorders>
              <w:top w:val="nil"/>
              <w:left w:val="nil"/>
              <w:bottom w:val="nil"/>
              <w:right w:val="nil"/>
            </w:tcBorders>
            <w:shd w:val="clear" w:color="000000" w:fill="F0F4CE"/>
            <w:noWrap/>
            <w:vAlign w:val="center"/>
            <w:hideMark/>
          </w:tcPr>
          <w:p w14:paraId="0DF6171A" w14:textId="77777777" w:rsidR="0065429D" w:rsidRPr="0065429D" w:rsidRDefault="0065429D" w:rsidP="0065429D">
            <w:pPr>
              <w:spacing w:after="0"/>
              <w:jc w:val="right"/>
              <w:rPr>
                <w:rFonts w:eastAsia="Times New Roman" w:cs="Kigelia"/>
                <w:b/>
                <w:bCs/>
                <w:i/>
                <w:iCs/>
                <w:color w:val="000000"/>
                <w:kern w:val="0"/>
                <w:sz w:val="16"/>
                <w:szCs w:val="16"/>
                <w:lang w:eastAsia="et-EE"/>
                <w14:ligatures w14:val="none"/>
              </w:rPr>
            </w:pPr>
            <w:r w:rsidRPr="0065429D">
              <w:rPr>
                <w:rFonts w:eastAsia="Times New Roman" w:cs="Kigelia"/>
                <w:b/>
                <w:bCs/>
                <w:i/>
                <w:iCs/>
                <w:color w:val="000000"/>
                <w:kern w:val="0"/>
                <w:sz w:val="16"/>
                <w:szCs w:val="16"/>
                <w:lang w:eastAsia="et-EE"/>
                <w14:ligatures w14:val="none"/>
              </w:rPr>
              <w:t>52,7%</w:t>
            </w:r>
          </w:p>
        </w:tc>
        <w:tc>
          <w:tcPr>
            <w:tcW w:w="551" w:type="pct"/>
            <w:tcBorders>
              <w:top w:val="nil"/>
              <w:left w:val="nil"/>
              <w:bottom w:val="nil"/>
              <w:right w:val="nil"/>
            </w:tcBorders>
            <w:shd w:val="clear" w:color="000000" w:fill="F0F4CE"/>
            <w:noWrap/>
            <w:vAlign w:val="center"/>
            <w:hideMark/>
          </w:tcPr>
          <w:p w14:paraId="34E0F68B" w14:textId="77777777" w:rsidR="0065429D" w:rsidRPr="0065429D" w:rsidRDefault="0065429D" w:rsidP="0065429D">
            <w:pPr>
              <w:spacing w:after="0"/>
              <w:jc w:val="right"/>
              <w:rPr>
                <w:rFonts w:eastAsia="Times New Roman" w:cs="Kigelia"/>
                <w:b/>
                <w:bCs/>
                <w:i/>
                <w:iCs/>
                <w:color w:val="000000"/>
                <w:kern w:val="0"/>
                <w:sz w:val="16"/>
                <w:szCs w:val="16"/>
                <w:lang w:eastAsia="et-EE"/>
                <w14:ligatures w14:val="none"/>
              </w:rPr>
            </w:pPr>
            <w:r w:rsidRPr="0065429D">
              <w:rPr>
                <w:rFonts w:eastAsia="Times New Roman" w:cs="Kigelia"/>
                <w:b/>
                <w:bCs/>
                <w:i/>
                <w:iCs/>
                <w:color w:val="000000"/>
                <w:kern w:val="0"/>
                <w:sz w:val="16"/>
                <w:szCs w:val="16"/>
                <w:lang w:eastAsia="et-EE"/>
                <w14:ligatures w14:val="none"/>
              </w:rPr>
              <w:t>62,8%</w:t>
            </w:r>
          </w:p>
        </w:tc>
      </w:tr>
      <w:tr w:rsidR="0065429D" w:rsidRPr="0065429D" w14:paraId="6FFA838C" w14:textId="77777777" w:rsidTr="0065429D">
        <w:trPr>
          <w:trHeight w:val="192"/>
        </w:trPr>
        <w:tc>
          <w:tcPr>
            <w:tcW w:w="1694" w:type="pct"/>
            <w:tcBorders>
              <w:top w:val="nil"/>
              <w:left w:val="nil"/>
              <w:bottom w:val="single" w:sz="4" w:space="0" w:color="auto"/>
              <w:right w:val="nil"/>
            </w:tcBorders>
            <w:noWrap/>
            <w:vAlign w:val="center"/>
            <w:hideMark/>
          </w:tcPr>
          <w:p w14:paraId="1B3DC759"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Võlakohustused elaniku kohta</w:t>
            </w:r>
          </w:p>
        </w:tc>
        <w:tc>
          <w:tcPr>
            <w:tcW w:w="551" w:type="pct"/>
            <w:tcBorders>
              <w:top w:val="nil"/>
              <w:left w:val="nil"/>
              <w:bottom w:val="single" w:sz="4" w:space="0" w:color="auto"/>
              <w:right w:val="nil"/>
            </w:tcBorders>
            <w:noWrap/>
            <w:vAlign w:val="center"/>
            <w:hideMark/>
          </w:tcPr>
          <w:p w14:paraId="2C15564F"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625</w:t>
            </w:r>
          </w:p>
        </w:tc>
        <w:tc>
          <w:tcPr>
            <w:tcW w:w="551" w:type="pct"/>
            <w:tcBorders>
              <w:top w:val="nil"/>
              <w:left w:val="nil"/>
              <w:bottom w:val="single" w:sz="4" w:space="0" w:color="auto"/>
              <w:right w:val="nil"/>
            </w:tcBorders>
            <w:noWrap/>
            <w:vAlign w:val="center"/>
            <w:hideMark/>
          </w:tcPr>
          <w:p w14:paraId="499CD849"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917</w:t>
            </w:r>
          </w:p>
        </w:tc>
        <w:tc>
          <w:tcPr>
            <w:tcW w:w="551" w:type="pct"/>
            <w:tcBorders>
              <w:top w:val="nil"/>
              <w:left w:val="nil"/>
              <w:bottom w:val="single" w:sz="4" w:space="0" w:color="auto"/>
              <w:right w:val="nil"/>
            </w:tcBorders>
            <w:noWrap/>
            <w:vAlign w:val="center"/>
            <w:hideMark/>
          </w:tcPr>
          <w:p w14:paraId="21223C37"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1 147</w:t>
            </w:r>
          </w:p>
        </w:tc>
        <w:tc>
          <w:tcPr>
            <w:tcW w:w="551" w:type="pct"/>
            <w:tcBorders>
              <w:top w:val="nil"/>
              <w:left w:val="nil"/>
              <w:bottom w:val="single" w:sz="4" w:space="0" w:color="auto"/>
              <w:right w:val="nil"/>
            </w:tcBorders>
            <w:noWrap/>
            <w:vAlign w:val="center"/>
            <w:hideMark/>
          </w:tcPr>
          <w:p w14:paraId="396CDFB3"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1 075</w:t>
            </w:r>
          </w:p>
        </w:tc>
        <w:tc>
          <w:tcPr>
            <w:tcW w:w="551" w:type="pct"/>
            <w:tcBorders>
              <w:top w:val="nil"/>
              <w:left w:val="nil"/>
              <w:bottom w:val="single" w:sz="4" w:space="0" w:color="auto"/>
              <w:right w:val="nil"/>
            </w:tcBorders>
            <w:noWrap/>
            <w:vAlign w:val="center"/>
            <w:hideMark/>
          </w:tcPr>
          <w:p w14:paraId="20CEA813"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1 281</w:t>
            </w:r>
          </w:p>
        </w:tc>
        <w:tc>
          <w:tcPr>
            <w:tcW w:w="551" w:type="pct"/>
            <w:tcBorders>
              <w:top w:val="nil"/>
              <w:left w:val="nil"/>
              <w:bottom w:val="single" w:sz="4" w:space="0" w:color="auto"/>
              <w:right w:val="nil"/>
            </w:tcBorders>
            <w:noWrap/>
            <w:vAlign w:val="center"/>
            <w:hideMark/>
          </w:tcPr>
          <w:p w14:paraId="3312B6C5" w14:textId="77777777" w:rsidR="0065429D" w:rsidRPr="0065429D" w:rsidRDefault="0065429D" w:rsidP="0065429D">
            <w:pPr>
              <w:spacing w:after="0"/>
              <w:jc w:val="right"/>
              <w:rPr>
                <w:rFonts w:eastAsia="Times New Roman" w:cs="Kigelia"/>
                <w:i/>
                <w:iCs/>
                <w:color w:val="000000"/>
                <w:kern w:val="0"/>
                <w:sz w:val="16"/>
                <w:szCs w:val="16"/>
                <w:lang w:eastAsia="et-EE"/>
                <w14:ligatures w14:val="none"/>
              </w:rPr>
            </w:pPr>
            <w:r w:rsidRPr="0065429D">
              <w:rPr>
                <w:rFonts w:eastAsia="Times New Roman" w:cs="Kigelia"/>
                <w:i/>
                <w:iCs/>
                <w:color w:val="000000"/>
                <w:kern w:val="0"/>
                <w:sz w:val="16"/>
                <w:szCs w:val="16"/>
                <w:lang w:eastAsia="et-EE"/>
                <w14:ligatures w14:val="none"/>
              </w:rPr>
              <w:t>1 478</w:t>
            </w:r>
          </w:p>
        </w:tc>
      </w:tr>
      <w:tr w:rsidR="0065429D" w:rsidRPr="0065429D" w14:paraId="3A243D98" w14:textId="77777777" w:rsidTr="0065429D">
        <w:trPr>
          <w:trHeight w:val="192"/>
        </w:trPr>
        <w:tc>
          <w:tcPr>
            <w:tcW w:w="1694" w:type="pct"/>
            <w:tcBorders>
              <w:top w:val="nil"/>
              <w:left w:val="nil"/>
              <w:bottom w:val="nil"/>
              <w:right w:val="nil"/>
            </w:tcBorders>
            <w:noWrap/>
            <w:vAlign w:val="center"/>
            <w:hideMark/>
          </w:tcPr>
          <w:p w14:paraId="789585D8"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 xml:space="preserve">Põhivara soetus </w:t>
            </w:r>
          </w:p>
        </w:tc>
        <w:tc>
          <w:tcPr>
            <w:tcW w:w="551" w:type="pct"/>
            <w:tcBorders>
              <w:top w:val="nil"/>
              <w:left w:val="nil"/>
              <w:bottom w:val="nil"/>
              <w:right w:val="nil"/>
            </w:tcBorders>
            <w:noWrap/>
            <w:vAlign w:val="center"/>
            <w:hideMark/>
          </w:tcPr>
          <w:p w14:paraId="1B3CB691"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1 451 000</w:t>
            </w:r>
          </w:p>
        </w:tc>
        <w:tc>
          <w:tcPr>
            <w:tcW w:w="551" w:type="pct"/>
            <w:tcBorders>
              <w:top w:val="nil"/>
              <w:left w:val="nil"/>
              <w:bottom w:val="nil"/>
              <w:right w:val="nil"/>
            </w:tcBorders>
            <w:noWrap/>
            <w:vAlign w:val="center"/>
            <w:hideMark/>
          </w:tcPr>
          <w:p w14:paraId="03349F56"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2 573 000</w:t>
            </w:r>
          </w:p>
        </w:tc>
        <w:tc>
          <w:tcPr>
            <w:tcW w:w="551" w:type="pct"/>
            <w:tcBorders>
              <w:top w:val="nil"/>
              <w:left w:val="nil"/>
              <w:bottom w:val="nil"/>
              <w:right w:val="nil"/>
            </w:tcBorders>
            <w:noWrap/>
            <w:vAlign w:val="center"/>
            <w:hideMark/>
          </w:tcPr>
          <w:p w14:paraId="14D164BC"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2 038 000</w:t>
            </w:r>
          </w:p>
        </w:tc>
        <w:tc>
          <w:tcPr>
            <w:tcW w:w="551" w:type="pct"/>
            <w:tcBorders>
              <w:top w:val="nil"/>
              <w:left w:val="nil"/>
              <w:bottom w:val="nil"/>
              <w:right w:val="nil"/>
            </w:tcBorders>
            <w:noWrap/>
            <w:vAlign w:val="center"/>
            <w:hideMark/>
          </w:tcPr>
          <w:p w14:paraId="40124682"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927 000</w:t>
            </w:r>
          </w:p>
        </w:tc>
        <w:tc>
          <w:tcPr>
            <w:tcW w:w="551" w:type="pct"/>
            <w:tcBorders>
              <w:top w:val="nil"/>
              <w:left w:val="nil"/>
              <w:bottom w:val="nil"/>
              <w:right w:val="nil"/>
            </w:tcBorders>
            <w:noWrap/>
            <w:vAlign w:val="center"/>
            <w:hideMark/>
          </w:tcPr>
          <w:p w14:paraId="1827BB47"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1 626 000</w:t>
            </w:r>
          </w:p>
        </w:tc>
        <w:tc>
          <w:tcPr>
            <w:tcW w:w="551" w:type="pct"/>
            <w:tcBorders>
              <w:top w:val="nil"/>
              <w:left w:val="nil"/>
              <w:bottom w:val="nil"/>
              <w:right w:val="nil"/>
            </w:tcBorders>
            <w:noWrap/>
            <w:vAlign w:val="center"/>
            <w:hideMark/>
          </w:tcPr>
          <w:p w14:paraId="4748424C" w14:textId="77777777" w:rsidR="0065429D" w:rsidRPr="0065429D" w:rsidRDefault="0065429D" w:rsidP="0065429D">
            <w:pPr>
              <w:spacing w:after="0"/>
              <w:jc w:val="right"/>
              <w:rPr>
                <w:rFonts w:eastAsia="Times New Roman" w:cs="Kigelia"/>
                <w:i/>
                <w:iCs/>
                <w:color w:val="000000"/>
                <w:kern w:val="0"/>
                <w:sz w:val="16"/>
                <w:szCs w:val="16"/>
                <w:lang w:eastAsia="et-EE"/>
                <w14:ligatures w14:val="none"/>
              </w:rPr>
            </w:pPr>
            <w:r w:rsidRPr="0065429D">
              <w:rPr>
                <w:rFonts w:eastAsia="Times New Roman" w:cs="Kigelia"/>
                <w:i/>
                <w:iCs/>
                <w:color w:val="000000"/>
                <w:kern w:val="0"/>
                <w:sz w:val="16"/>
                <w:szCs w:val="16"/>
                <w:lang w:eastAsia="et-EE"/>
                <w14:ligatures w14:val="none"/>
              </w:rPr>
              <w:t>2 437 000</w:t>
            </w:r>
          </w:p>
        </w:tc>
      </w:tr>
      <w:tr w:rsidR="0065429D" w:rsidRPr="0065429D" w14:paraId="0F57472C" w14:textId="77777777" w:rsidTr="0065429D">
        <w:trPr>
          <w:trHeight w:val="192"/>
        </w:trPr>
        <w:tc>
          <w:tcPr>
            <w:tcW w:w="1694" w:type="pct"/>
            <w:tcBorders>
              <w:top w:val="nil"/>
              <w:left w:val="nil"/>
              <w:bottom w:val="nil"/>
              <w:right w:val="nil"/>
            </w:tcBorders>
            <w:noWrap/>
            <w:vAlign w:val="center"/>
            <w:hideMark/>
          </w:tcPr>
          <w:p w14:paraId="1B5BBDD9"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Põhivara soetuseks saadav sihtfinantseerimine</w:t>
            </w:r>
          </w:p>
        </w:tc>
        <w:tc>
          <w:tcPr>
            <w:tcW w:w="551" w:type="pct"/>
            <w:tcBorders>
              <w:top w:val="nil"/>
              <w:left w:val="nil"/>
              <w:bottom w:val="nil"/>
              <w:right w:val="nil"/>
            </w:tcBorders>
            <w:noWrap/>
            <w:vAlign w:val="center"/>
            <w:hideMark/>
          </w:tcPr>
          <w:p w14:paraId="298EE834"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713 000</w:t>
            </w:r>
          </w:p>
        </w:tc>
        <w:tc>
          <w:tcPr>
            <w:tcW w:w="551" w:type="pct"/>
            <w:tcBorders>
              <w:top w:val="nil"/>
              <w:left w:val="nil"/>
              <w:bottom w:val="nil"/>
              <w:right w:val="nil"/>
            </w:tcBorders>
            <w:noWrap/>
            <w:vAlign w:val="center"/>
            <w:hideMark/>
          </w:tcPr>
          <w:p w14:paraId="6A6ED979"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1 941 000</w:t>
            </w:r>
          </w:p>
        </w:tc>
        <w:tc>
          <w:tcPr>
            <w:tcW w:w="551" w:type="pct"/>
            <w:tcBorders>
              <w:top w:val="nil"/>
              <w:left w:val="nil"/>
              <w:bottom w:val="nil"/>
              <w:right w:val="nil"/>
            </w:tcBorders>
            <w:noWrap/>
            <w:vAlign w:val="center"/>
            <w:hideMark/>
          </w:tcPr>
          <w:p w14:paraId="3999D4D8"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919 000</w:t>
            </w:r>
          </w:p>
        </w:tc>
        <w:tc>
          <w:tcPr>
            <w:tcW w:w="551" w:type="pct"/>
            <w:tcBorders>
              <w:top w:val="nil"/>
              <w:left w:val="nil"/>
              <w:bottom w:val="nil"/>
              <w:right w:val="nil"/>
            </w:tcBorders>
            <w:noWrap/>
            <w:vAlign w:val="center"/>
            <w:hideMark/>
          </w:tcPr>
          <w:p w14:paraId="5D872CCC"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544 000</w:t>
            </w:r>
          </w:p>
        </w:tc>
        <w:tc>
          <w:tcPr>
            <w:tcW w:w="551" w:type="pct"/>
            <w:tcBorders>
              <w:top w:val="nil"/>
              <w:left w:val="nil"/>
              <w:bottom w:val="nil"/>
              <w:right w:val="nil"/>
            </w:tcBorders>
            <w:noWrap/>
            <w:vAlign w:val="center"/>
            <w:hideMark/>
          </w:tcPr>
          <w:p w14:paraId="25CE6F25"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993 000</w:t>
            </w:r>
          </w:p>
        </w:tc>
        <w:tc>
          <w:tcPr>
            <w:tcW w:w="551" w:type="pct"/>
            <w:tcBorders>
              <w:top w:val="nil"/>
              <w:left w:val="nil"/>
              <w:bottom w:val="nil"/>
              <w:right w:val="nil"/>
            </w:tcBorders>
            <w:noWrap/>
            <w:vAlign w:val="center"/>
            <w:hideMark/>
          </w:tcPr>
          <w:p w14:paraId="7B8A9A88" w14:textId="77777777" w:rsidR="0065429D" w:rsidRPr="0065429D" w:rsidRDefault="0065429D" w:rsidP="0065429D">
            <w:pPr>
              <w:spacing w:after="0"/>
              <w:jc w:val="right"/>
              <w:rPr>
                <w:rFonts w:eastAsia="Times New Roman" w:cs="Kigelia"/>
                <w:i/>
                <w:iCs/>
                <w:color w:val="000000"/>
                <w:kern w:val="0"/>
                <w:sz w:val="16"/>
                <w:szCs w:val="16"/>
                <w:lang w:eastAsia="et-EE"/>
                <w14:ligatures w14:val="none"/>
              </w:rPr>
            </w:pPr>
            <w:r w:rsidRPr="0065429D">
              <w:rPr>
                <w:rFonts w:eastAsia="Times New Roman" w:cs="Kigelia"/>
                <w:i/>
                <w:iCs/>
                <w:color w:val="000000"/>
                <w:kern w:val="0"/>
                <w:sz w:val="16"/>
                <w:szCs w:val="16"/>
                <w:lang w:eastAsia="et-EE"/>
                <w14:ligatures w14:val="none"/>
              </w:rPr>
              <w:t>2 410 000</w:t>
            </w:r>
          </w:p>
        </w:tc>
      </w:tr>
      <w:tr w:rsidR="0065429D" w:rsidRPr="0065429D" w14:paraId="3690A405" w14:textId="77777777" w:rsidTr="0065429D">
        <w:trPr>
          <w:trHeight w:val="192"/>
        </w:trPr>
        <w:tc>
          <w:tcPr>
            <w:tcW w:w="1694" w:type="pct"/>
            <w:tcBorders>
              <w:top w:val="nil"/>
              <w:left w:val="nil"/>
              <w:bottom w:val="nil"/>
              <w:right w:val="nil"/>
            </w:tcBorders>
            <w:noWrap/>
            <w:vAlign w:val="center"/>
            <w:hideMark/>
          </w:tcPr>
          <w:p w14:paraId="22522EE4"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Põhivara soetuseks antav sihtfinantseerimine</w:t>
            </w:r>
          </w:p>
        </w:tc>
        <w:tc>
          <w:tcPr>
            <w:tcW w:w="551" w:type="pct"/>
            <w:tcBorders>
              <w:top w:val="nil"/>
              <w:left w:val="nil"/>
              <w:bottom w:val="nil"/>
              <w:right w:val="nil"/>
            </w:tcBorders>
            <w:noWrap/>
            <w:vAlign w:val="center"/>
            <w:hideMark/>
          </w:tcPr>
          <w:p w14:paraId="45DD9461"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701 000</w:t>
            </w:r>
          </w:p>
        </w:tc>
        <w:tc>
          <w:tcPr>
            <w:tcW w:w="551" w:type="pct"/>
            <w:tcBorders>
              <w:top w:val="nil"/>
              <w:left w:val="nil"/>
              <w:bottom w:val="nil"/>
              <w:right w:val="nil"/>
            </w:tcBorders>
            <w:noWrap/>
            <w:vAlign w:val="center"/>
            <w:hideMark/>
          </w:tcPr>
          <w:p w14:paraId="609225E0"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1 077 000</w:t>
            </w:r>
          </w:p>
        </w:tc>
        <w:tc>
          <w:tcPr>
            <w:tcW w:w="551" w:type="pct"/>
            <w:tcBorders>
              <w:top w:val="nil"/>
              <w:left w:val="nil"/>
              <w:bottom w:val="nil"/>
              <w:right w:val="nil"/>
            </w:tcBorders>
            <w:noWrap/>
            <w:vAlign w:val="center"/>
            <w:hideMark/>
          </w:tcPr>
          <w:p w14:paraId="61C3FE01"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985 000</w:t>
            </w:r>
          </w:p>
        </w:tc>
        <w:tc>
          <w:tcPr>
            <w:tcW w:w="551" w:type="pct"/>
            <w:tcBorders>
              <w:top w:val="nil"/>
              <w:left w:val="nil"/>
              <w:bottom w:val="nil"/>
              <w:right w:val="nil"/>
            </w:tcBorders>
            <w:noWrap/>
            <w:vAlign w:val="center"/>
            <w:hideMark/>
          </w:tcPr>
          <w:p w14:paraId="36F46154"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504 000</w:t>
            </w:r>
          </w:p>
        </w:tc>
        <w:tc>
          <w:tcPr>
            <w:tcW w:w="551" w:type="pct"/>
            <w:tcBorders>
              <w:top w:val="nil"/>
              <w:left w:val="nil"/>
              <w:bottom w:val="nil"/>
              <w:right w:val="nil"/>
            </w:tcBorders>
            <w:noWrap/>
            <w:vAlign w:val="center"/>
            <w:hideMark/>
          </w:tcPr>
          <w:p w14:paraId="58469BBF"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618 000</w:t>
            </w:r>
          </w:p>
        </w:tc>
        <w:tc>
          <w:tcPr>
            <w:tcW w:w="551" w:type="pct"/>
            <w:tcBorders>
              <w:top w:val="nil"/>
              <w:left w:val="nil"/>
              <w:bottom w:val="nil"/>
              <w:right w:val="nil"/>
            </w:tcBorders>
            <w:noWrap/>
            <w:vAlign w:val="center"/>
            <w:hideMark/>
          </w:tcPr>
          <w:p w14:paraId="27D1CC20" w14:textId="77777777" w:rsidR="0065429D" w:rsidRPr="0065429D" w:rsidRDefault="0065429D" w:rsidP="0065429D">
            <w:pPr>
              <w:spacing w:after="0"/>
              <w:jc w:val="right"/>
              <w:rPr>
                <w:rFonts w:eastAsia="Times New Roman" w:cs="Kigelia"/>
                <w:i/>
                <w:iCs/>
                <w:color w:val="000000"/>
                <w:kern w:val="0"/>
                <w:sz w:val="16"/>
                <w:szCs w:val="16"/>
                <w:lang w:eastAsia="et-EE"/>
                <w14:ligatures w14:val="none"/>
              </w:rPr>
            </w:pPr>
            <w:r w:rsidRPr="0065429D">
              <w:rPr>
                <w:rFonts w:eastAsia="Times New Roman" w:cs="Kigelia"/>
                <w:i/>
                <w:iCs/>
                <w:color w:val="000000"/>
                <w:kern w:val="0"/>
                <w:sz w:val="16"/>
                <w:szCs w:val="16"/>
                <w:lang w:eastAsia="et-EE"/>
                <w14:ligatures w14:val="none"/>
              </w:rPr>
              <w:t>1 867 000</w:t>
            </w:r>
          </w:p>
        </w:tc>
      </w:tr>
      <w:tr w:rsidR="0065429D" w:rsidRPr="0065429D" w14:paraId="3100395E" w14:textId="77777777" w:rsidTr="0065429D">
        <w:trPr>
          <w:trHeight w:val="192"/>
        </w:trPr>
        <w:tc>
          <w:tcPr>
            <w:tcW w:w="1694" w:type="pct"/>
            <w:tcBorders>
              <w:top w:val="nil"/>
              <w:left w:val="nil"/>
              <w:bottom w:val="single" w:sz="4" w:space="0" w:color="auto"/>
              <w:right w:val="nil"/>
            </w:tcBorders>
            <w:shd w:val="clear" w:color="000000" w:fill="F0F4CE"/>
            <w:noWrap/>
            <w:vAlign w:val="center"/>
            <w:hideMark/>
          </w:tcPr>
          <w:p w14:paraId="65F116BA" w14:textId="77777777" w:rsidR="0065429D" w:rsidRPr="0065429D" w:rsidRDefault="0065429D" w:rsidP="0065429D">
            <w:pPr>
              <w:spacing w:after="0"/>
              <w:jc w:val="lef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Põhivara soetus elaniku kohta</w:t>
            </w:r>
          </w:p>
        </w:tc>
        <w:tc>
          <w:tcPr>
            <w:tcW w:w="551" w:type="pct"/>
            <w:tcBorders>
              <w:top w:val="nil"/>
              <w:left w:val="nil"/>
              <w:bottom w:val="single" w:sz="4" w:space="0" w:color="auto"/>
              <w:right w:val="nil"/>
            </w:tcBorders>
            <w:shd w:val="clear" w:color="000000" w:fill="F0F4CE"/>
            <w:noWrap/>
            <w:vAlign w:val="center"/>
            <w:hideMark/>
          </w:tcPr>
          <w:p w14:paraId="6D01BF46"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223</w:t>
            </w:r>
          </w:p>
        </w:tc>
        <w:tc>
          <w:tcPr>
            <w:tcW w:w="551" w:type="pct"/>
            <w:tcBorders>
              <w:top w:val="nil"/>
              <w:left w:val="nil"/>
              <w:bottom w:val="single" w:sz="4" w:space="0" w:color="auto"/>
              <w:right w:val="nil"/>
            </w:tcBorders>
            <w:shd w:val="clear" w:color="000000" w:fill="F0F4CE"/>
            <w:noWrap/>
            <w:vAlign w:val="center"/>
            <w:hideMark/>
          </w:tcPr>
          <w:p w14:paraId="7713DB3C"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381</w:t>
            </w:r>
          </w:p>
        </w:tc>
        <w:tc>
          <w:tcPr>
            <w:tcW w:w="551" w:type="pct"/>
            <w:tcBorders>
              <w:top w:val="nil"/>
              <w:left w:val="nil"/>
              <w:bottom w:val="single" w:sz="4" w:space="0" w:color="auto"/>
              <w:right w:val="nil"/>
            </w:tcBorders>
            <w:shd w:val="clear" w:color="000000" w:fill="F0F4CE"/>
            <w:noWrap/>
            <w:vAlign w:val="center"/>
            <w:hideMark/>
          </w:tcPr>
          <w:p w14:paraId="4FCE81E9"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322</w:t>
            </w:r>
          </w:p>
        </w:tc>
        <w:tc>
          <w:tcPr>
            <w:tcW w:w="551" w:type="pct"/>
            <w:tcBorders>
              <w:top w:val="nil"/>
              <w:left w:val="nil"/>
              <w:bottom w:val="single" w:sz="4" w:space="0" w:color="auto"/>
              <w:right w:val="nil"/>
            </w:tcBorders>
            <w:shd w:val="clear" w:color="000000" w:fill="F0F4CE"/>
            <w:noWrap/>
            <w:vAlign w:val="center"/>
            <w:hideMark/>
          </w:tcPr>
          <w:p w14:paraId="405A9DE3"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151</w:t>
            </w:r>
          </w:p>
        </w:tc>
        <w:tc>
          <w:tcPr>
            <w:tcW w:w="551" w:type="pct"/>
            <w:tcBorders>
              <w:top w:val="nil"/>
              <w:left w:val="nil"/>
              <w:bottom w:val="single" w:sz="4" w:space="0" w:color="auto"/>
              <w:right w:val="nil"/>
            </w:tcBorders>
            <w:shd w:val="clear" w:color="000000" w:fill="F0F4CE"/>
            <w:noWrap/>
            <w:vAlign w:val="center"/>
            <w:hideMark/>
          </w:tcPr>
          <w:p w14:paraId="6F67E9EC" w14:textId="77777777" w:rsidR="0065429D" w:rsidRPr="0065429D" w:rsidRDefault="0065429D" w:rsidP="0065429D">
            <w:pPr>
              <w:spacing w:after="0"/>
              <w:jc w:val="right"/>
              <w:rPr>
                <w:rFonts w:eastAsia="Times New Roman" w:cs="Kigelia"/>
                <w:b/>
                <w:bCs/>
                <w:color w:val="000000"/>
                <w:kern w:val="0"/>
                <w:sz w:val="16"/>
                <w:szCs w:val="16"/>
                <w:lang w:eastAsia="et-EE"/>
                <w14:ligatures w14:val="none"/>
              </w:rPr>
            </w:pPr>
            <w:r w:rsidRPr="0065429D">
              <w:rPr>
                <w:rFonts w:eastAsia="Times New Roman" w:cs="Kigelia"/>
                <w:b/>
                <w:bCs/>
                <w:color w:val="000000"/>
                <w:kern w:val="0"/>
                <w:sz w:val="16"/>
                <w:szCs w:val="16"/>
                <w:lang w:eastAsia="et-EE"/>
                <w14:ligatures w14:val="none"/>
              </w:rPr>
              <w:t>241</w:t>
            </w:r>
          </w:p>
        </w:tc>
        <w:tc>
          <w:tcPr>
            <w:tcW w:w="551" w:type="pct"/>
            <w:tcBorders>
              <w:top w:val="nil"/>
              <w:left w:val="nil"/>
              <w:bottom w:val="single" w:sz="4" w:space="0" w:color="auto"/>
              <w:right w:val="nil"/>
            </w:tcBorders>
            <w:shd w:val="clear" w:color="000000" w:fill="F0F4CE"/>
            <w:noWrap/>
            <w:vAlign w:val="center"/>
            <w:hideMark/>
          </w:tcPr>
          <w:p w14:paraId="0086087C" w14:textId="77777777" w:rsidR="0065429D" w:rsidRPr="0065429D" w:rsidRDefault="0065429D" w:rsidP="0065429D">
            <w:pPr>
              <w:spacing w:after="0"/>
              <w:jc w:val="right"/>
              <w:rPr>
                <w:rFonts w:eastAsia="Times New Roman" w:cs="Kigelia"/>
                <w:b/>
                <w:bCs/>
                <w:i/>
                <w:iCs/>
                <w:color w:val="000000"/>
                <w:kern w:val="0"/>
                <w:sz w:val="16"/>
                <w:szCs w:val="16"/>
                <w:lang w:eastAsia="et-EE"/>
                <w14:ligatures w14:val="none"/>
              </w:rPr>
            </w:pPr>
            <w:r w:rsidRPr="0065429D">
              <w:rPr>
                <w:rFonts w:eastAsia="Times New Roman" w:cs="Kigelia"/>
                <w:b/>
                <w:bCs/>
                <w:i/>
                <w:iCs/>
                <w:color w:val="000000"/>
                <w:kern w:val="0"/>
                <w:sz w:val="16"/>
                <w:szCs w:val="16"/>
                <w:lang w:eastAsia="et-EE"/>
                <w14:ligatures w14:val="none"/>
              </w:rPr>
              <w:t>469</w:t>
            </w:r>
          </w:p>
        </w:tc>
      </w:tr>
      <w:tr w:rsidR="0065429D" w:rsidRPr="0065429D" w14:paraId="750CE0E8" w14:textId="77777777" w:rsidTr="0065429D">
        <w:trPr>
          <w:trHeight w:val="192"/>
        </w:trPr>
        <w:tc>
          <w:tcPr>
            <w:tcW w:w="1694" w:type="pct"/>
            <w:tcBorders>
              <w:top w:val="nil"/>
              <w:left w:val="nil"/>
              <w:bottom w:val="nil"/>
              <w:right w:val="nil"/>
            </w:tcBorders>
            <w:noWrap/>
            <w:vAlign w:val="bottom"/>
            <w:hideMark/>
          </w:tcPr>
          <w:p w14:paraId="70A58717"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Tagasilaekuvad laenud</w:t>
            </w:r>
          </w:p>
        </w:tc>
        <w:tc>
          <w:tcPr>
            <w:tcW w:w="551" w:type="pct"/>
            <w:tcBorders>
              <w:top w:val="nil"/>
              <w:left w:val="nil"/>
              <w:bottom w:val="nil"/>
              <w:right w:val="nil"/>
            </w:tcBorders>
            <w:noWrap/>
            <w:vAlign w:val="bottom"/>
            <w:hideMark/>
          </w:tcPr>
          <w:p w14:paraId="193C6EB0"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35 000</w:t>
            </w:r>
          </w:p>
        </w:tc>
        <w:tc>
          <w:tcPr>
            <w:tcW w:w="551" w:type="pct"/>
            <w:tcBorders>
              <w:top w:val="nil"/>
              <w:left w:val="nil"/>
              <w:bottom w:val="nil"/>
              <w:right w:val="nil"/>
            </w:tcBorders>
            <w:noWrap/>
            <w:vAlign w:val="bottom"/>
            <w:hideMark/>
          </w:tcPr>
          <w:p w14:paraId="3E6F1268"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35 000</w:t>
            </w:r>
          </w:p>
        </w:tc>
        <w:tc>
          <w:tcPr>
            <w:tcW w:w="551" w:type="pct"/>
            <w:tcBorders>
              <w:top w:val="nil"/>
              <w:left w:val="nil"/>
              <w:bottom w:val="nil"/>
              <w:right w:val="nil"/>
            </w:tcBorders>
            <w:noWrap/>
            <w:vAlign w:val="bottom"/>
            <w:hideMark/>
          </w:tcPr>
          <w:p w14:paraId="4621E9A9"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32 000</w:t>
            </w:r>
          </w:p>
        </w:tc>
        <w:tc>
          <w:tcPr>
            <w:tcW w:w="551" w:type="pct"/>
            <w:tcBorders>
              <w:top w:val="nil"/>
              <w:left w:val="nil"/>
              <w:bottom w:val="nil"/>
              <w:right w:val="nil"/>
            </w:tcBorders>
            <w:noWrap/>
            <w:vAlign w:val="bottom"/>
            <w:hideMark/>
          </w:tcPr>
          <w:p w14:paraId="1E0DD5FB"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234 000</w:t>
            </w:r>
          </w:p>
        </w:tc>
        <w:tc>
          <w:tcPr>
            <w:tcW w:w="551" w:type="pct"/>
            <w:tcBorders>
              <w:top w:val="nil"/>
              <w:left w:val="nil"/>
              <w:bottom w:val="nil"/>
              <w:right w:val="nil"/>
            </w:tcBorders>
            <w:noWrap/>
            <w:vAlign w:val="bottom"/>
            <w:hideMark/>
          </w:tcPr>
          <w:p w14:paraId="13D6D301"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386 000</w:t>
            </w:r>
          </w:p>
        </w:tc>
        <w:tc>
          <w:tcPr>
            <w:tcW w:w="551" w:type="pct"/>
            <w:tcBorders>
              <w:top w:val="nil"/>
              <w:left w:val="nil"/>
              <w:bottom w:val="nil"/>
              <w:right w:val="nil"/>
            </w:tcBorders>
            <w:noWrap/>
            <w:vAlign w:val="bottom"/>
            <w:hideMark/>
          </w:tcPr>
          <w:p w14:paraId="33699884"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326 000</w:t>
            </w:r>
          </w:p>
        </w:tc>
      </w:tr>
      <w:tr w:rsidR="0065429D" w:rsidRPr="0065429D" w14:paraId="35040C0B" w14:textId="77777777" w:rsidTr="0065429D">
        <w:trPr>
          <w:trHeight w:val="192"/>
        </w:trPr>
        <w:tc>
          <w:tcPr>
            <w:tcW w:w="1694" w:type="pct"/>
            <w:tcBorders>
              <w:top w:val="nil"/>
              <w:left w:val="nil"/>
              <w:bottom w:val="nil"/>
              <w:right w:val="nil"/>
            </w:tcBorders>
            <w:noWrap/>
            <w:vAlign w:val="bottom"/>
            <w:hideMark/>
          </w:tcPr>
          <w:p w14:paraId="0A1D2623" w14:textId="77777777" w:rsidR="0065429D" w:rsidRPr="0065429D" w:rsidRDefault="0065429D" w:rsidP="0065429D">
            <w:pPr>
              <w:spacing w:after="0"/>
              <w:jc w:val="lef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Antavad laenud</w:t>
            </w:r>
          </w:p>
        </w:tc>
        <w:tc>
          <w:tcPr>
            <w:tcW w:w="551" w:type="pct"/>
            <w:tcBorders>
              <w:top w:val="nil"/>
              <w:left w:val="nil"/>
              <w:bottom w:val="nil"/>
              <w:right w:val="nil"/>
            </w:tcBorders>
            <w:noWrap/>
            <w:vAlign w:val="bottom"/>
            <w:hideMark/>
          </w:tcPr>
          <w:p w14:paraId="1B4CB7F3"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0</w:t>
            </w:r>
          </w:p>
        </w:tc>
        <w:tc>
          <w:tcPr>
            <w:tcW w:w="551" w:type="pct"/>
            <w:tcBorders>
              <w:top w:val="nil"/>
              <w:left w:val="nil"/>
              <w:bottom w:val="nil"/>
              <w:right w:val="nil"/>
            </w:tcBorders>
            <w:noWrap/>
            <w:vAlign w:val="bottom"/>
            <w:hideMark/>
          </w:tcPr>
          <w:p w14:paraId="6939B7B2"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-2 070 000</w:t>
            </w:r>
          </w:p>
        </w:tc>
        <w:tc>
          <w:tcPr>
            <w:tcW w:w="551" w:type="pct"/>
            <w:tcBorders>
              <w:top w:val="nil"/>
              <w:left w:val="nil"/>
              <w:bottom w:val="nil"/>
              <w:right w:val="nil"/>
            </w:tcBorders>
            <w:noWrap/>
            <w:vAlign w:val="bottom"/>
            <w:hideMark/>
          </w:tcPr>
          <w:p w14:paraId="6649205F"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-2 544 000</w:t>
            </w:r>
          </w:p>
        </w:tc>
        <w:tc>
          <w:tcPr>
            <w:tcW w:w="551" w:type="pct"/>
            <w:tcBorders>
              <w:top w:val="nil"/>
              <w:left w:val="nil"/>
              <w:bottom w:val="nil"/>
              <w:right w:val="nil"/>
            </w:tcBorders>
            <w:noWrap/>
            <w:vAlign w:val="bottom"/>
            <w:hideMark/>
          </w:tcPr>
          <w:p w14:paraId="1E6BCE41"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0</w:t>
            </w:r>
          </w:p>
        </w:tc>
        <w:tc>
          <w:tcPr>
            <w:tcW w:w="551" w:type="pct"/>
            <w:tcBorders>
              <w:top w:val="nil"/>
              <w:left w:val="nil"/>
              <w:bottom w:val="nil"/>
              <w:right w:val="nil"/>
            </w:tcBorders>
            <w:noWrap/>
            <w:vAlign w:val="bottom"/>
            <w:hideMark/>
          </w:tcPr>
          <w:p w14:paraId="28D4631D"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-480 000</w:t>
            </w:r>
          </w:p>
        </w:tc>
        <w:tc>
          <w:tcPr>
            <w:tcW w:w="551" w:type="pct"/>
            <w:tcBorders>
              <w:top w:val="nil"/>
              <w:left w:val="nil"/>
              <w:bottom w:val="nil"/>
              <w:right w:val="nil"/>
            </w:tcBorders>
            <w:noWrap/>
            <w:vAlign w:val="bottom"/>
            <w:hideMark/>
          </w:tcPr>
          <w:p w14:paraId="76EB1EA8" w14:textId="77777777" w:rsidR="0065429D" w:rsidRPr="0065429D" w:rsidRDefault="0065429D" w:rsidP="0065429D">
            <w:pPr>
              <w:spacing w:after="0"/>
              <w:jc w:val="right"/>
              <w:rPr>
                <w:rFonts w:eastAsia="Times New Roman" w:cs="Kigelia"/>
                <w:color w:val="000000"/>
                <w:kern w:val="0"/>
                <w:sz w:val="16"/>
                <w:szCs w:val="16"/>
                <w:lang w:eastAsia="et-EE"/>
                <w14:ligatures w14:val="none"/>
              </w:rPr>
            </w:pPr>
            <w:r w:rsidRPr="0065429D">
              <w:rPr>
                <w:rFonts w:eastAsia="Times New Roman" w:cs="Kigelia"/>
                <w:color w:val="000000"/>
                <w:kern w:val="0"/>
                <w:sz w:val="16"/>
                <w:szCs w:val="16"/>
                <w:lang w:eastAsia="et-EE"/>
                <w14:ligatures w14:val="none"/>
              </w:rPr>
              <w:t>-885 000</w:t>
            </w:r>
          </w:p>
        </w:tc>
      </w:tr>
    </w:tbl>
    <w:p w14:paraId="71F27409" w14:textId="77777777" w:rsidR="00580E09" w:rsidRPr="00917723" w:rsidRDefault="00580E09" w:rsidP="00580E09"/>
    <w:p w14:paraId="7D5A639E" w14:textId="6A968C0B" w:rsidR="00580E09" w:rsidRPr="00917723" w:rsidRDefault="006253F0" w:rsidP="00580E09">
      <w:r>
        <w:t>Valla</w:t>
      </w:r>
      <w:r w:rsidR="00580E09" w:rsidRPr="00917723">
        <w:t xml:space="preserve"> netovõlakoormuse individuaalne piirmäär oli kuni </w:t>
      </w:r>
      <w:r w:rsidR="00BC6E20">
        <w:t>75</w:t>
      </w:r>
      <w:r w:rsidR="00580E09" w:rsidRPr="00917723">
        <w:t xml:space="preserve">% põhitegevuse tuludest (31.12.2025), maksimaalne netovõlakoormus küündis </w:t>
      </w:r>
      <w:r w:rsidR="00BC6E20">
        <w:t>15</w:t>
      </w:r>
      <w:r w:rsidR="00580E09" w:rsidRPr="00917723">
        <w:t xml:space="preserve"> miljoni euroni. Niisiis </w:t>
      </w:r>
      <w:r w:rsidR="00CE4709">
        <w:t xml:space="preserve">on </w:t>
      </w:r>
      <w:r w:rsidR="00BC6E20">
        <w:t>valla</w:t>
      </w:r>
      <w:r w:rsidR="00580E09" w:rsidRPr="00917723">
        <w:t xml:space="preserve"> investeerimisvõimekus</w:t>
      </w:r>
      <w:r w:rsidR="00BC6E20">
        <w:t xml:space="preserve"> tagasihoidlik</w:t>
      </w:r>
      <w:r w:rsidR="00580E09" w:rsidRPr="00917723">
        <w:t>. Suur</w:t>
      </w:r>
      <w:r w:rsidR="00BC6E20">
        <w:t>emate</w:t>
      </w:r>
      <w:r w:rsidR="00580E09" w:rsidRPr="00917723">
        <w:t xml:space="preserve"> projektide elluviimine, mis eeldab rahaliste kohustuste võtmist, vajab igal juhul hoolikat kaalumist ja peab vastama reaalsetele võimalustele.</w:t>
      </w:r>
    </w:p>
    <w:p w14:paraId="0FACA966" w14:textId="73666F31" w:rsidR="00580E09" w:rsidRPr="00917723" w:rsidRDefault="00580E09" w:rsidP="00580E09">
      <w:r w:rsidRPr="00917723">
        <w:t>Maksumaksjad moodustavad u 4</w:t>
      </w:r>
      <w:r w:rsidR="00BC6E20">
        <w:t>6</w:t>
      </w:r>
      <w:r w:rsidRPr="00917723">
        <w:t xml:space="preserve">% </w:t>
      </w:r>
      <w:r w:rsidR="006253F0">
        <w:t>valla</w:t>
      </w:r>
      <w:r w:rsidRPr="00917723">
        <w:t xml:space="preserve"> elanikkonnast. Väliskeskkonnast tuleneb jätkuv surve </w:t>
      </w:r>
      <w:r w:rsidR="00BC6E20">
        <w:t>valla</w:t>
      </w:r>
      <w:r w:rsidRPr="00917723">
        <w:t xml:space="preserve"> kulude kasvuks palgatõusu ja hindade kallinemise näol. Teisalt piirab tööealise elanikkonna kahanemine tulumaksu laekumise kasv</w:t>
      </w:r>
      <w:r w:rsidR="00CE4709">
        <w:t>.</w:t>
      </w:r>
    </w:p>
    <w:p w14:paraId="6DEB716A" w14:textId="5C15CC43" w:rsidR="00580E09" w:rsidRPr="00917723" w:rsidRDefault="006253F0" w:rsidP="00580E09">
      <w:r w:rsidRPr="00CE4709">
        <w:t>Valla</w:t>
      </w:r>
      <w:r w:rsidR="00580E09" w:rsidRPr="00CE4709">
        <w:t xml:space="preserve"> tuludest suurema osa (2025. aasta eelarve täitmise alusel</w:t>
      </w:r>
      <w:r w:rsidR="00CE4709" w:rsidRPr="00CE4709">
        <w:t xml:space="preserve"> 59%</w:t>
      </w:r>
      <w:r w:rsidR="00580E09" w:rsidRPr="00CE4709">
        <w:t xml:space="preserve">) moodustavad maksutulud. Saadavad toetused on </w:t>
      </w:r>
      <w:r w:rsidR="00BC6E20" w:rsidRPr="00CE4709">
        <w:t>36</w:t>
      </w:r>
      <w:r w:rsidR="00580E09" w:rsidRPr="00CE4709">
        <w:t>%.</w:t>
      </w:r>
      <w:r w:rsidR="00580E09" w:rsidRPr="00917723">
        <w:t xml:space="preserve"> Tulud kaupade ja teenuste müügist on 7%. Eestis keskmiselt on maksutulude osakaal eelarves </w:t>
      </w:r>
      <w:r w:rsidR="00BC6E20">
        <w:t>65</w:t>
      </w:r>
      <w:r w:rsidR="00580E09" w:rsidRPr="00917723">
        <w:t xml:space="preserve">%, toetuste osakaal 26% ja kaupade ja teenuste müügist saadavate tulude osakaal 9%. Seega on linna omatulude (maksutulud ning tulud kaupade ja teenuste müügist) osakaal eelarves võrreldes riigi keskmisega </w:t>
      </w:r>
      <w:r w:rsidR="00BC6E20">
        <w:t>madalam</w:t>
      </w:r>
      <w:r w:rsidR="00580E09" w:rsidRPr="00917723">
        <w:t>.</w:t>
      </w:r>
    </w:p>
    <w:p w14:paraId="12F355A9" w14:textId="77777777" w:rsidR="000F5411" w:rsidRDefault="000F5411" w:rsidP="00483F1C"/>
    <w:p w14:paraId="43737928" w14:textId="77777777" w:rsidR="005B464A" w:rsidRDefault="005B464A">
      <w:pPr>
        <w:spacing w:after="0"/>
        <w:jc w:val="left"/>
        <w:rPr>
          <w:rFonts w:eastAsiaTheme="majorEastAsia" w:cstheme="majorBidi"/>
          <w:color w:val="7B881D" w:themeColor="accent2" w:themeShade="BF"/>
          <w:sz w:val="32"/>
          <w:szCs w:val="32"/>
        </w:rPr>
      </w:pPr>
      <w:r>
        <w:br w:type="page"/>
      </w:r>
    </w:p>
    <w:p w14:paraId="3C81D98C" w14:textId="099565EA" w:rsidR="000F5411" w:rsidRPr="00917723" w:rsidRDefault="000F5411" w:rsidP="00EC219F">
      <w:pPr>
        <w:pStyle w:val="Heading2"/>
        <w:numPr>
          <w:ilvl w:val="1"/>
          <w:numId w:val="38"/>
        </w:numPr>
      </w:pPr>
      <w:bookmarkStart w:id="13" w:name="_Toc242436991"/>
      <w:r>
        <w:lastRenderedPageBreak/>
        <w:t>Ajalugu</w:t>
      </w:r>
      <w:bookmarkEnd w:id="13"/>
    </w:p>
    <w:p w14:paraId="6700B988" w14:textId="77777777" w:rsidR="000F5411" w:rsidRDefault="000F5411">
      <w:pPr>
        <w:spacing w:after="0"/>
        <w:jc w:val="left"/>
      </w:pPr>
    </w:p>
    <w:p w14:paraId="38E87067" w14:textId="143BC96C" w:rsidR="00A32E61" w:rsidRDefault="00A32E61" w:rsidP="00A32E61">
      <w:pPr>
        <w:spacing w:after="0"/>
      </w:pPr>
      <w:r w:rsidRPr="00A32E61">
        <w:t xml:space="preserve">Põltsamaa piirkond on rikas oma ajaloo poolest. Muinasajal kuulusid Põltsamaa valla alad peamiselt Mõhu maakonda, piirkonna saksakeelseks nimeks sai </w:t>
      </w:r>
      <w:proofErr w:type="spellStart"/>
      <w:r w:rsidRPr="00A32E61">
        <w:t>Oberpahlen</w:t>
      </w:r>
      <w:proofErr w:type="spellEnd"/>
      <w:r w:rsidRPr="00A32E61">
        <w:t xml:space="preserve">. Pikknurme piirkond kuulus </w:t>
      </w:r>
      <w:r w:rsidRPr="007A7FAD">
        <w:t xml:space="preserve">tõenäoliselt </w:t>
      </w:r>
      <w:proofErr w:type="spellStart"/>
      <w:r w:rsidRPr="007A7FAD">
        <w:t>Mõhusse</w:t>
      </w:r>
      <w:proofErr w:type="spellEnd"/>
      <w:r w:rsidRPr="007A7FAD">
        <w:t xml:space="preserve">, Kursi alad asustati hiljem. Muinaseestlaste linnused paiknesid </w:t>
      </w:r>
      <w:proofErr w:type="spellStart"/>
      <w:r w:rsidRPr="007A7FAD">
        <w:t>Otissaares</w:t>
      </w:r>
      <w:proofErr w:type="spellEnd"/>
      <w:r w:rsidRPr="007A7FAD">
        <w:t xml:space="preserve"> ja Madisemäel. Tabelis </w:t>
      </w:r>
      <w:r w:rsidR="007A7FAD" w:rsidRPr="007A7FAD">
        <w:t>2</w:t>
      </w:r>
      <w:r w:rsidRPr="007A7FAD">
        <w:t xml:space="preserve"> kajastatakse piirkonnaga seotud olulisi sündmusi</w:t>
      </w:r>
      <w:r w:rsidRPr="00A32E61">
        <w:t>.</w:t>
      </w:r>
    </w:p>
    <w:p w14:paraId="393BD3E2" w14:textId="77777777" w:rsidR="00A32E61" w:rsidRDefault="00A32E61" w:rsidP="00A32E61">
      <w:pPr>
        <w:spacing w:after="0"/>
      </w:pPr>
    </w:p>
    <w:p w14:paraId="71F6F2F6" w14:textId="3D431F6D" w:rsidR="00A32E61" w:rsidRDefault="00A32E61" w:rsidP="00A32E61">
      <w:pPr>
        <w:pStyle w:val="Caption"/>
      </w:pPr>
      <w:r>
        <w:t xml:space="preserve">Tabel </w:t>
      </w:r>
      <w:fldSimple w:instr=" SEQ Tabel \* ARABIC ">
        <w:r w:rsidR="009F3BF8">
          <w:rPr>
            <w:noProof/>
          </w:rPr>
          <w:t>5</w:t>
        </w:r>
      </w:fldSimple>
      <w:r>
        <w:t xml:space="preserve">. </w:t>
      </w:r>
      <w:r w:rsidRPr="00A32E61">
        <w:t>Põltsamaa piirkonna olulised ajaloolised sündmused. (Põltsamaa Muuseum).</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75"/>
        <w:gridCol w:w="7623"/>
      </w:tblGrid>
      <w:tr w:rsidR="00A32E61" w:rsidRPr="00A32E61" w14:paraId="4890B7F3" w14:textId="77777777" w:rsidTr="0065429D">
        <w:trPr>
          <w:trHeight w:val="260"/>
        </w:trPr>
        <w:tc>
          <w:tcPr>
            <w:tcW w:w="0" w:type="auto"/>
            <w:shd w:val="clear" w:color="auto" w:fill="D3E070" w:themeFill="accent2" w:themeFillTint="99"/>
          </w:tcPr>
          <w:p w14:paraId="027758EA" w14:textId="77777777" w:rsidR="00A32E61" w:rsidRPr="00A32E61" w:rsidRDefault="00A32E61" w:rsidP="00D85E75">
            <w:pPr>
              <w:rPr>
                <w:rFonts w:cs="Kigelia"/>
                <w:b/>
                <w:sz w:val="20"/>
                <w:szCs w:val="20"/>
              </w:rPr>
            </w:pPr>
            <w:r w:rsidRPr="00A32E61">
              <w:rPr>
                <w:rFonts w:cs="Kigelia"/>
                <w:b/>
                <w:sz w:val="20"/>
                <w:szCs w:val="20"/>
              </w:rPr>
              <w:t>Periood</w:t>
            </w:r>
          </w:p>
        </w:tc>
        <w:tc>
          <w:tcPr>
            <w:tcW w:w="0" w:type="auto"/>
            <w:shd w:val="clear" w:color="auto" w:fill="D3E070" w:themeFill="accent2" w:themeFillTint="99"/>
          </w:tcPr>
          <w:p w14:paraId="379ACBFF" w14:textId="77777777" w:rsidR="00A32E61" w:rsidRPr="00A32E61" w:rsidRDefault="00A32E61" w:rsidP="00D85E75">
            <w:pPr>
              <w:rPr>
                <w:rFonts w:cs="Kigelia"/>
                <w:b/>
                <w:sz w:val="20"/>
                <w:szCs w:val="20"/>
              </w:rPr>
            </w:pPr>
            <w:r w:rsidRPr="00A32E61">
              <w:rPr>
                <w:rFonts w:cs="Kigelia"/>
                <w:b/>
                <w:sz w:val="20"/>
                <w:szCs w:val="20"/>
              </w:rPr>
              <w:t>Sündmus</w:t>
            </w:r>
          </w:p>
        </w:tc>
      </w:tr>
      <w:tr w:rsidR="00A32E61" w:rsidRPr="00A32E61" w14:paraId="4F7D35E6" w14:textId="77777777" w:rsidTr="00D85E75">
        <w:trPr>
          <w:trHeight w:val="384"/>
        </w:trPr>
        <w:tc>
          <w:tcPr>
            <w:tcW w:w="0" w:type="auto"/>
          </w:tcPr>
          <w:p w14:paraId="72EDCC9A" w14:textId="77777777" w:rsidR="00A32E61" w:rsidRPr="00A32E61" w:rsidRDefault="00A32E61" w:rsidP="00A32E61">
            <w:pPr>
              <w:rPr>
                <w:rFonts w:cs="Kigelia"/>
                <w:sz w:val="20"/>
                <w:szCs w:val="20"/>
              </w:rPr>
            </w:pPr>
            <w:r w:rsidRPr="00A32E61">
              <w:rPr>
                <w:rFonts w:cs="Kigelia"/>
                <w:sz w:val="20"/>
                <w:szCs w:val="20"/>
              </w:rPr>
              <w:t>1272. aasta</w:t>
            </w:r>
          </w:p>
        </w:tc>
        <w:tc>
          <w:tcPr>
            <w:tcW w:w="0" w:type="auto"/>
          </w:tcPr>
          <w:p w14:paraId="27CF1C4B" w14:textId="77777777" w:rsidR="00A32E61" w:rsidRPr="00A32E61" w:rsidRDefault="00A32E61" w:rsidP="00A32E61">
            <w:pPr>
              <w:rPr>
                <w:rFonts w:cs="Kigelia"/>
                <w:sz w:val="20"/>
                <w:szCs w:val="20"/>
              </w:rPr>
            </w:pPr>
            <w:r w:rsidRPr="00A32E61">
              <w:rPr>
                <w:rFonts w:cs="Kigelia"/>
                <w:sz w:val="20"/>
                <w:szCs w:val="20"/>
              </w:rPr>
              <w:t>Mõhkküla lõunapiiril asuva ordulinnuse juurde kujunes alevik.</w:t>
            </w:r>
          </w:p>
        </w:tc>
      </w:tr>
      <w:tr w:rsidR="00A32E61" w:rsidRPr="00A32E61" w14:paraId="4EB39758" w14:textId="77777777" w:rsidTr="00D85E75">
        <w:trPr>
          <w:trHeight w:val="771"/>
        </w:trPr>
        <w:tc>
          <w:tcPr>
            <w:tcW w:w="0" w:type="auto"/>
          </w:tcPr>
          <w:p w14:paraId="11898B6E" w14:textId="77777777" w:rsidR="00A32E61" w:rsidRPr="00A32E61" w:rsidRDefault="00A32E61" w:rsidP="00A32E61">
            <w:pPr>
              <w:rPr>
                <w:rFonts w:cs="Kigelia"/>
                <w:sz w:val="20"/>
                <w:szCs w:val="20"/>
              </w:rPr>
            </w:pPr>
            <w:r w:rsidRPr="00A32E61">
              <w:rPr>
                <w:rFonts w:cs="Kigelia"/>
                <w:sz w:val="20"/>
                <w:szCs w:val="20"/>
              </w:rPr>
              <w:t>1343. aasta</w:t>
            </w:r>
          </w:p>
        </w:tc>
        <w:tc>
          <w:tcPr>
            <w:tcW w:w="0" w:type="auto"/>
          </w:tcPr>
          <w:p w14:paraId="64B6AA63"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t>Kursi (</w:t>
            </w:r>
            <w:proofErr w:type="spellStart"/>
            <w:r w:rsidRPr="00A32E61">
              <w:rPr>
                <w:rFonts w:ascii="Kigelia" w:hAnsi="Kigelia" w:cs="Kigelia"/>
                <w:i/>
                <w:sz w:val="20"/>
                <w:szCs w:val="20"/>
                <w:lang w:val="et-EE"/>
              </w:rPr>
              <w:t>Talkhof</w:t>
            </w:r>
            <w:proofErr w:type="spellEnd"/>
            <w:r w:rsidRPr="00A32E61">
              <w:rPr>
                <w:rFonts w:ascii="Kigelia" w:hAnsi="Kigelia" w:cs="Kigelia"/>
                <w:sz w:val="20"/>
                <w:szCs w:val="20"/>
                <w:lang w:val="et-EE"/>
              </w:rPr>
              <w:t xml:space="preserve">) ordulinnust nimetatakse esmakordselt seoses rahvarahutustega. Nimi </w:t>
            </w:r>
            <w:proofErr w:type="spellStart"/>
            <w:r w:rsidRPr="00A32E61">
              <w:rPr>
                <w:rFonts w:ascii="Kigelia" w:hAnsi="Kigelia" w:cs="Kigelia"/>
                <w:i/>
                <w:sz w:val="20"/>
                <w:szCs w:val="20"/>
                <w:lang w:val="et-EE"/>
              </w:rPr>
              <w:t>Talkhof</w:t>
            </w:r>
            <w:proofErr w:type="spellEnd"/>
            <w:r w:rsidRPr="00A32E61">
              <w:rPr>
                <w:rFonts w:ascii="Kigelia" w:hAnsi="Kigelia" w:cs="Kigelia"/>
                <w:sz w:val="20"/>
                <w:szCs w:val="20"/>
                <w:lang w:val="et-EE"/>
              </w:rPr>
              <w:t xml:space="preserve"> on seotud rikkalike lubjakivivarudega, millest just siin põletati lupja Tartu linna jaoks. </w:t>
            </w:r>
          </w:p>
        </w:tc>
      </w:tr>
      <w:tr w:rsidR="00A32E61" w:rsidRPr="00A32E61" w14:paraId="79BA5A35" w14:textId="77777777" w:rsidTr="00D85E75">
        <w:trPr>
          <w:trHeight w:val="687"/>
        </w:trPr>
        <w:tc>
          <w:tcPr>
            <w:tcW w:w="0" w:type="auto"/>
          </w:tcPr>
          <w:p w14:paraId="5AC1DCB7" w14:textId="77777777" w:rsidR="00A32E61" w:rsidRPr="00A32E61" w:rsidRDefault="00A32E61" w:rsidP="00A32E61">
            <w:pPr>
              <w:rPr>
                <w:rFonts w:cs="Kigelia"/>
                <w:sz w:val="20"/>
                <w:szCs w:val="20"/>
              </w:rPr>
            </w:pPr>
            <w:r w:rsidRPr="00A32E61">
              <w:rPr>
                <w:rFonts w:cs="Kigelia"/>
                <w:sz w:val="20"/>
                <w:szCs w:val="20"/>
              </w:rPr>
              <w:t>16. sajand</w:t>
            </w:r>
          </w:p>
        </w:tc>
        <w:tc>
          <w:tcPr>
            <w:tcW w:w="0" w:type="auto"/>
          </w:tcPr>
          <w:p w14:paraId="5A3D38D6" w14:textId="77777777" w:rsidR="00A32E61" w:rsidRPr="00A32E61" w:rsidRDefault="00A32E61" w:rsidP="00A32E61">
            <w:pPr>
              <w:pStyle w:val="NoSpacing"/>
              <w:jc w:val="both"/>
              <w:rPr>
                <w:rFonts w:ascii="Kigelia" w:hAnsi="Kigelia" w:cs="Kigelia"/>
                <w:color w:val="00B0F0"/>
                <w:sz w:val="20"/>
                <w:szCs w:val="20"/>
                <w:lang w:val="et-EE"/>
              </w:rPr>
            </w:pPr>
            <w:r w:rsidRPr="00A32E61">
              <w:rPr>
                <w:rFonts w:ascii="Kigelia" w:hAnsi="Kigelia" w:cs="Kigelia"/>
                <w:sz w:val="20"/>
                <w:szCs w:val="20"/>
                <w:lang w:val="et-EE"/>
              </w:rPr>
              <w:t>Põllundusega seotud nime Põltsamaa esmamainimine. Piirkonna rahva eneseteadvust on alati turgutanud asjaolu, et 16. sajandil oli siin Liivimaa kuninga residents.</w:t>
            </w:r>
          </w:p>
        </w:tc>
      </w:tr>
      <w:tr w:rsidR="00A32E61" w:rsidRPr="00A32E61" w14:paraId="4F7292D2" w14:textId="77777777" w:rsidTr="00D85E75">
        <w:trPr>
          <w:trHeight w:val="792"/>
        </w:trPr>
        <w:tc>
          <w:tcPr>
            <w:tcW w:w="0" w:type="auto"/>
          </w:tcPr>
          <w:p w14:paraId="7D2395BE" w14:textId="77777777" w:rsidR="00A32E61" w:rsidRPr="00A32E61" w:rsidRDefault="00A32E61" w:rsidP="00A32E61">
            <w:pPr>
              <w:rPr>
                <w:rFonts w:cs="Kigelia"/>
                <w:sz w:val="20"/>
                <w:szCs w:val="20"/>
              </w:rPr>
            </w:pPr>
            <w:r w:rsidRPr="00A32E61">
              <w:rPr>
                <w:rFonts w:cs="Kigelia"/>
                <w:sz w:val="20"/>
                <w:szCs w:val="20"/>
              </w:rPr>
              <w:t>18. sajand</w:t>
            </w:r>
          </w:p>
        </w:tc>
        <w:tc>
          <w:tcPr>
            <w:tcW w:w="0" w:type="auto"/>
          </w:tcPr>
          <w:p w14:paraId="593488D7"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t xml:space="preserve">Peeter I kinkis Põltsamaa, Pilistvere ja Kolga-Jaani kihelkonnad oma riiginõunikule H. C. </w:t>
            </w:r>
            <w:proofErr w:type="spellStart"/>
            <w:r w:rsidRPr="00A32E61">
              <w:rPr>
                <w:rFonts w:ascii="Kigelia" w:hAnsi="Kigelia" w:cs="Kigelia"/>
                <w:sz w:val="20"/>
                <w:szCs w:val="20"/>
                <w:lang w:val="et-EE"/>
              </w:rPr>
              <w:t>von</w:t>
            </w:r>
            <w:proofErr w:type="spellEnd"/>
            <w:r w:rsidRPr="00A32E61">
              <w:rPr>
                <w:rFonts w:ascii="Kigelia" w:hAnsi="Kigelia" w:cs="Kigelia"/>
                <w:sz w:val="20"/>
                <w:szCs w:val="20"/>
                <w:lang w:val="et-EE"/>
              </w:rPr>
              <w:t xml:space="preserve"> </w:t>
            </w:r>
            <w:proofErr w:type="spellStart"/>
            <w:r w:rsidRPr="00A32E61">
              <w:rPr>
                <w:rFonts w:ascii="Kigelia" w:hAnsi="Kigelia" w:cs="Kigelia"/>
                <w:sz w:val="20"/>
                <w:szCs w:val="20"/>
                <w:lang w:val="et-EE"/>
              </w:rPr>
              <w:t>Fickile</w:t>
            </w:r>
            <w:proofErr w:type="spellEnd"/>
            <w:r w:rsidRPr="00A32E61">
              <w:rPr>
                <w:rFonts w:ascii="Kigelia" w:hAnsi="Kigelia" w:cs="Kigelia"/>
                <w:sz w:val="20"/>
                <w:szCs w:val="20"/>
                <w:lang w:val="et-EE"/>
              </w:rPr>
              <w:t xml:space="preserve">, kelle viiest tütrest said alguse piirkonna mõisate omanike suguvõsad. 18. sajandi teisel poolel muutis W. J. </w:t>
            </w:r>
            <w:proofErr w:type="spellStart"/>
            <w:r w:rsidRPr="00A32E61">
              <w:rPr>
                <w:rFonts w:ascii="Kigelia" w:hAnsi="Kigelia" w:cs="Kigelia"/>
                <w:sz w:val="20"/>
                <w:szCs w:val="20"/>
                <w:lang w:val="et-EE"/>
              </w:rPr>
              <w:t>von</w:t>
            </w:r>
            <w:proofErr w:type="spellEnd"/>
            <w:r w:rsidRPr="00A32E61">
              <w:rPr>
                <w:rFonts w:ascii="Kigelia" w:hAnsi="Kigelia" w:cs="Kigelia"/>
                <w:sz w:val="20"/>
                <w:szCs w:val="20"/>
                <w:lang w:val="et-EE"/>
              </w:rPr>
              <w:t xml:space="preserve"> </w:t>
            </w:r>
            <w:proofErr w:type="spellStart"/>
            <w:r w:rsidRPr="00A32E61">
              <w:rPr>
                <w:rFonts w:ascii="Kigelia" w:hAnsi="Kigelia" w:cs="Kigelia"/>
                <w:sz w:val="20"/>
                <w:szCs w:val="20"/>
                <w:lang w:val="et-EE"/>
              </w:rPr>
              <w:t>Lauw</w:t>
            </w:r>
            <w:proofErr w:type="spellEnd"/>
            <w:r w:rsidRPr="00A32E61">
              <w:rPr>
                <w:rFonts w:ascii="Kigelia" w:hAnsi="Kigelia" w:cs="Kigelia"/>
                <w:sz w:val="20"/>
                <w:szCs w:val="20"/>
                <w:lang w:val="et-EE"/>
              </w:rPr>
              <w:t xml:space="preserve"> Põltsamaa linnuse konvendihoone luksuslikuks rokokoo-paleeks, koos Uue-Põltsamaa omaniku J. H. </w:t>
            </w:r>
            <w:proofErr w:type="spellStart"/>
            <w:r w:rsidRPr="00A32E61">
              <w:rPr>
                <w:rFonts w:ascii="Kigelia" w:hAnsi="Kigelia" w:cs="Kigelia"/>
                <w:sz w:val="20"/>
                <w:szCs w:val="20"/>
                <w:lang w:val="et-EE"/>
              </w:rPr>
              <w:t>von</w:t>
            </w:r>
            <w:proofErr w:type="spellEnd"/>
            <w:r w:rsidRPr="00A32E61">
              <w:rPr>
                <w:rFonts w:ascii="Kigelia" w:hAnsi="Kigelia" w:cs="Kigelia"/>
                <w:sz w:val="20"/>
                <w:szCs w:val="20"/>
                <w:lang w:val="et-EE"/>
              </w:rPr>
              <w:t xml:space="preserve"> </w:t>
            </w:r>
            <w:proofErr w:type="spellStart"/>
            <w:r w:rsidRPr="00A32E61">
              <w:rPr>
                <w:rFonts w:ascii="Kigelia" w:hAnsi="Kigelia" w:cs="Kigelia"/>
                <w:sz w:val="20"/>
                <w:szCs w:val="20"/>
                <w:lang w:val="et-EE"/>
              </w:rPr>
              <w:t>Lilienfeldiga</w:t>
            </w:r>
            <w:proofErr w:type="spellEnd"/>
            <w:r w:rsidRPr="00A32E61">
              <w:rPr>
                <w:rFonts w:ascii="Kigelia" w:hAnsi="Kigelia" w:cs="Kigelia"/>
                <w:sz w:val="20"/>
                <w:szCs w:val="20"/>
                <w:lang w:val="et-EE"/>
              </w:rPr>
              <w:t xml:space="preserve"> arendati kogu piirkonda, kujunes Liivimaa suurim tööndus- ja kultuurikeskus väljaspool Riia linna.</w:t>
            </w:r>
          </w:p>
        </w:tc>
      </w:tr>
      <w:tr w:rsidR="00A32E61" w:rsidRPr="00A32E61" w14:paraId="2348A0D2" w14:textId="77777777" w:rsidTr="00D85E75">
        <w:trPr>
          <w:trHeight w:val="792"/>
        </w:trPr>
        <w:tc>
          <w:tcPr>
            <w:tcW w:w="0" w:type="auto"/>
          </w:tcPr>
          <w:p w14:paraId="79775FA6" w14:textId="77777777" w:rsidR="00A32E61" w:rsidRPr="00A32E61" w:rsidRDefault="00A32E61" w:rsidP="00A32E61">
            <w:pPr>
              <w:rPr>
                <w:rFonts w:cs="Kigelia"/>
                <w:sz w:val="20"/>
                <w:szCs w:val="20"/>
              </w:rPr>
            </w:pPr>
            <w:r w:rsidRPr="00A32E61">
              <w:rPr>
                <w:rFonts w:cs="Kigelia"/>
                <w:sz w:val="20"/>
                <w:szCs w:val="20"/>
              </w:rPr>
              <w:t>19. sajand</w:t>
            </w:r>
          </w:p>
        </w:tc>
        <w:tc>
          <w:tcPr>
            <w:tcW w:w="0" w:type="auto"/>
          </w:tcPr>
          <w:p w14:paraId="739D4994"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t xml:space="preserve">Võisiku omanikuks  oli 19. sajandi algul J. Krossi kuulsaks kirjutatud „Keisri hull“ T. E. </w:t>
            </w:r>
            <w:proofErr w:type="spellStart"/>
            <w:r w:rsidRPr="00A32E61">
              <w:rPr>
                <w:rFonts w:ascii="Kigelia" w:hAnsi="Kigelia" w:cs="Kigelia"/>
                <w:sz w:val="20"/>
                <w:szCs w:val="20"/>
                <w:lang w:val="et-EE"/>
              </w:rPr>
              <w:t>von</w:t>
            </w:r>
            <w:proofErr w:type="spellEnd"/>
            <w:r w:rsidRPr="00A32E61">
              <w:rPr>
                <w:rFonts w:ascii="Kigelia" w:hAnsi="Kigelia" w:cs="Kigelia"/>
                <w:sz w:val="20"/>
                <w:szCs w:val="20"/>
                <w:lang w:val="et-EE"/>
              </w:rPr>
              <w:t xml:space="preserve"> </w:t>
            </w:r>
            <w:proofErr w:type="spellStart"/>
            <w:r w:rsidRPr="00A32E61">
              <w:rPr>
                <w:rFonts w:ascii="Kigelia" w:hAnsi="Kigelia" w:cs="Kigelia"/>
                <w:sz w:val="20"/>
                <w:szCs w:val="20"/>
                <w:lang w:val="et-EE"/>
              </w:rPr>
              <w:t>Bock</w:t>
            </w:r>
            <w:proofErr w:type="spellEnd"/>
            <w:r w:rsidRPr="00A32E61">
              <w:rPr>
                <w:rFonts w:ascii="Kigelia" w:hAnsi="Kigelia" w:cs="Kigelia"/>
                <w:sz w:val="20"/>
                <w:szCs w:val="20"/>
                <w:lang w:val="et-EE"/>
              </w:rPr>
              <w:t xml:space="preserve">. Perekonna </w:t>
            </w:r>
            <w:proofErr w:type="spellStart"/>
            <w:r w:rsidRPr="00A32E61">
              <w:rPr>
                <w:rFonts w:ascii="Kigelia" w:hAnsi="Kigelia" w:cs="Kigelia"/>
                <w:sz w:val="20"/>
                <w:szCs w:val="20"/>
                <w:lang w:val="et-EE"/>
              </w:rPr>
              <w:t>von</w:t>
            </w:r>
            <w:proofErr w:type="spellEnd"/>
            <w:r w:rsidRPr="00A32E61">
              <w:rPr>
                <w:rFonts w:ascii="Kigelia" w:hAnsi="Kigelia" w:cs="Kigelia"/>
                <w:sz w:val="20"/>
                <w:szCs w:val="20"/>
                <w:lang w:val="et-EE"/>
              </w:rPr>
              <w:t xml:space="preserve"> </w:t>
            </w:r>
            <w:proofErr w:type="spellStart"/>
            <w:r w:rsidRPr="00A32E61">
              <w:rPr>
                <w:rFonts w:ascii="Kigelia" w:hAnsi="Kigelia" w:cs="Kigelia"/>
                <w:sz w:val="20"/>
                <w:szCs w:val="20"/>
                <w:lang w:val="et-EE"/>
              </w:rPr>
              <w:t>Wahl</w:t>
            </w:r>
            <w:proofErr w:type="spellEnd"/>
            <w:r w:rsidRPr="00A32E61">
              <w:rPr>
                <w:rFonts w:ascii="Kigelia" w:hAnsi="Kigelia" w:cs="Kigelia"/>
                <w:sz w:val="20"/>
                <w:szCs w:val="20"/>
                <w:lang w:val="et-EE"/>
              </w:rPr>
              <w:t xml:space="preserve"> kätte läksid 19. sajandil Pajusi, Tapiku, Lustivere ja Adavere mõisad. </w:t>
            </w:r>
          </w:p>
          <w:p w14:paraId="741CB0B8"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t xml:space="preserve">19. sajandil kujunes Põltsamaa kihelkonnakoolist rahvusliku liikumise taimelava. Õpetaja E. R. Beermann õmbles </w:t>
            </w:r>
            <w:proofErr w:type="spellStart"/>
            <w:r w:rsidRPr="00A32E61">
              <w:rPr>
                <w:rFonts w:ascii="Kigelia" w:hAnsi="Kigelia" w:cs="Kigelia"/>
                <w:sz w:val="20"/>
                <w:szCs w:val="20"/>
                <w:lang w:val="et-EE"/>
              </w:rPr>
              <w:t>EÜS-le</w:t>
            </w:r>
            <w:proofErr w:type="spellEnd"/>
            <w:r w:rsidRPr="00A32E61">
              <w:rPr>
                <w:rFonts w:ascii="Kigelia" w:hAnsi="Kigelia" w:cs="Kigelia"/>
                <w:sz w:val="20"/>
                <w:szCs w:val="20"/>
                <w:lang w:val="et-EE"/>
              </w:rPr>
              <w:t xml:space="preserve"> esimese sinimustvalge lipu ning tema vend </w:t>
            </w:r>
            <w:proofErr w:type="spellStart"/>
            <w:r w:rsidRPr="00A32E61">
              <w:rPr>
                <w:rFonts w:ascii="Kigelia" w:hAnsi="Kigelia" w:cs="Kigelia"/>
                <w:sz w:val="20"/>
                <w:szCs w:val="20"/>
                <w:lang w:val="et-EE"/>
              </w:rPr>
              <w:t>Ch</w:t>
            </w:r>
            <w:proofErr w:type="spellEnd"/>
            <w:r w:rsidRPr="00A32E61">
              <w:rPr>
                <w:rFonts w:ascii="Kigelia" w:hAnsi="Kigelia" w:cs="Kigelia"/>
                <w:sz w:val="20"/>
                <w:szCs w:val="20"/>
                <w:lang w:val="et-EE"/>
              </w:rPr>
              <w:t xml:space="preserve">. W. Beermann oli esimene lipuhoidja. Alati on austatud Võhma külast pärit K. A. Hermanni, rahvusliku liikumise järjekindla ja kirgliku eestvedaja mälestust. </w:t>
            </w:r>
          </w:p>
          <w:p w14:paraId="0BB469B9"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t>Kaarlimõisas avati 1888 Eesti Aleksandri Kõrgem Linnakool.</w:t>
            </w:r>
          </w:p>
        </w:tc>
      </w:tr>
      <w:tr w:rsidR="00A32E61" w:rsidRPr="00A32E61" w14:paraId="69BE5EA4" w14:textId="77777777" w:rsidTr="00D85E75">
        <w:trPr>
          <w:trHeight w:val="416"/>
        </w:trPr>
        <w:tc>
          <w:tcPr>
            <w:tcW w:w="0" w:type="auto"/>
          </w:tcPr>
          <w:p w14:paraId="344E5E20" w14:textId="77777777" w:rsidR="00A32E61" w:rsidRPr="00A32E61" w:rsidRDefault="00A32E61" w:rsidP="00A32E61">
            <w:pPr>
              <w:rPr>
                <w:rFonts w:cs="Kigelia"/>
                <w:sz w:val="20"/>
                <w:szCs w:val="20"/>
              </w:rPr>
            </w:pPr>
            <w:r w:rsidRPr="00A32E61">
              <w:rPr>
                <w:rFonts w:cs="Kigelia"/>
                <w:sz w:val="20"/>
                <w:szCs w:val="20"/>
              </w:rPr>
              <w:t>20. sajandi esimene pool</w:t>
            </w:r>
          </w:p>
        </w:tc>
        <w:tc>
          <w:tcPr>
            <w:tcW w:w="0" w:type="auto"/>
          </w:tcPr>
          <w:p w14:paraId="3D7DB031"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t>1917. aastal avati Põltsamaal lisaks arvukatele muudele koolidele gümnaasium, (keskkool oli 1954–2013 ka Puurmanis. Kaarlimõisas anti kutseõpetust 1921–2015).</w:t>
            </w:r>
          </w:p>
          <w:p w14:paraId="19DD14FB"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t xml:space="preserve">1918. a detsembris asutas J. Kuperjanov Puurmani lossis Tartumaa Partisanide Pataljoni. </w:t>
            </w:r>
          </w:p>
          <w:p w14:paraId="517A981B"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t xml:space="preserve">1918–1919 aastate vahetusel toimus Aidu küla juures oluline murdelahing. Hiljem püstitati Vabadussõjas langenute mälestusmärgid Põltsamaal ja Kursis ning Aidu lahingu Võidualtar, K. </w:t>
            </w:r>
            <w:proofErr w:type="spellStart"/>
            <w:r w:rsidRPr="00A32E61">
              <w:rPr>
                <w:rFonts w:ascii="Kigelia" w:hAnsi="Kigelia" w:cs="Kigelia"/>
                <w:sz w:val="20"/>
                <w:szCs w:val="20"/>
                <w:lang w:val="et-EE"/>
              </w:rPr>
              <w:t>Vervolt</w:t>
            </w:r>
            <w:proofErr w:type="spellEnd"/>
            <w:r w:rsidRPr="00A32E61">
              <w:rPr>
                <w:rFonts w:ascii="Kigelia" w:hAnsi="Kigelia" w:cs="Kigelia"/>
                <w:sz w:val="20"/>
                <w:szCs w:val="20"/>
                <w:lang w:val="et-EE"/>
              </w:rPr>
              <w:t xml:space="preserve"> algatas Aidu altarilt Võidupühal Võidutule toomise Põltsamaale.</w:t>
            </w:r>
          </w:p>
          <w:p w14:paraId="672A231E"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t xml:space="preserve">Piirkonna kesksest, Põltsamaa Eesti Põllumeeste Seltsist kasvasid 20. sajandi algul välja raamatukogu, </w:t>
            </w:r>
            <w:proofErr w:type="spellStart"/>
            <w:r w:rsidRPr="00A32E61">
              <w:rPr>
                <w:rFonts w:ascii="Kigelia" w:hAnsi="Kigelia" w:cs="Kigelia"/>
                <w:sz w:val="20"/>
                <w:szCs w:val="20"/>
                <w:lang w:val="et-EE"/>
              </w:rPr>
              <w:t>ühispank</w:t>
            </w:r>
            <w:proofErr w:type="spellEnd"/>
            <w:r w:rsidRPr="00A32E61">
              <w:rPr>
                <w:rFonts w:ascii="Kigelia" w:hAnsi="Kigelia" w:cs="Kigelia"/>
                <w:sz w:val="20"/>
                <w:szCs w:val="20"/>
                <w:lang w:val="et-EE"/>
              </w:rPr>
              <w:t xml:space="preserve">, majandusühing ja piimaühing. Majanduslike ning kultuuriliste seltside võrgustik tekkis kõigis valdades, kohalik rahvas ehitas ise endale meiereid ja seltsimajad, harrastati muusikat ja näitemängu, korraldati kursusi. </w:t>
            </w:r>
          </w:p>
          <w:p w14:paraId="3CB7943B" w14:textId="071E338B" w:rsidR="00A32E61" w:rsidRPr="00A32E61" w:rsidRDefault="00A32E61" w:rsidP="00A32E61">
            <w:pPr>
              <w:rPr>
                <w:rFonts w:eastAsia="Times New Roman" w:cs="Kigelia"/>
                <w:color w:val="000000"/>
                <w:sz w:val="20"/>
                <w:szCs w:val="20"/>
                <w:lang w:eastAsia="et-EE"/>
              </w:rPr>
            </w:pPr>
            <w:r w:rsidRPr="00A32E61">
              <w:rPr>
                <w:rFonts w:eastAsia="Times New Roman" w:cs="Kigelia"/>
                <w:sz w:val="20"/>
                <w:szCs w:val="20"/>
                <w:lang w:eastAsia="et-EE"/>
              </w:rPr>
              <w:t>1925. a oli praeguse Põltsamaa valla territooriumil 9 valda, kuid neid liideti suuremateks valdadeks juba 1938. aastal.</w:t>
            </w:r>
            <w:r w:rsidRPr="00A32E61">
              <w:rPr>
                <w:rFonts w:eastAsia="Times New Roman" w:cs="Kigelia"/>
                <w:sz w:val="20"/>
                <w:szCs w:val="20"/>
                <w:lang w:eastAsia="et-EE"/>
              </w:rPr>
              <w:br/>
              <w:t>30.  juunil  1926  nimetati  Põltsamaa  ametlikult   linnaks,  hoogustus  ehitustegevus, arendati infrastruktuuri</w:t>
            </w:r>
            <w:r w:rsidRPr="00A32E61">
              <w:rPr>
                <w:rFonts w:eastAsia="Times New Roman" w:cs="Kigelia"/>
                <w:color w:val="000000"/>
                <w:sz w:val="20"/>
                <w:szCs w:val="20"/>
                <w:lang w:eastAsia="et-EE"/>
              </w:rPr>
              <w:t>. </w:t>
            </w:r>
          </w:p>
        </w:tc>
      </w:tr>
      <w:tr w:rsidR="00A32E61" w:rsidRPr="00A32E61" w14:paraId="19426760" w14:textId="77777777" w:rsidTr="00D85E75">
        <w:trPr>
          <w:trHeight w:val="792"/>
        </w:trPr>
        <w:tc>
          <w:tcPr>
            <w:tcW w:w="0" w:type="auto"/>
          </w:tcPr>
          <w:p w14:paraId="4741B728" w14:textId="77777777" w:rsidR="00A32E61" w:rsidRPr="00A32E61" w:rsidRDefault="00A32E61" w:rsidP="00A32E61">
            <w:pPr>
              <w:rPr>
                <w:rFonts w:cs="Kigelia"/>
                <w:sz w:val="20"/>
                <w:szCs w:val="20"/>
              </w:rPr>
            </w:pPr>
            <w:r w:rsidRPr="00A32E61">
              <w:rPr>
                <w:rFonts w:cs="Kigelia"/>
                <w:sz w:val="20"/>
                <w:szCs w:val="20"/>
              </w:rPr>
              <w:t>Olukord pärast II maailmasõda</w:t>
            </w:r>
          </w:p>
        </w:tc>
        <w:tc>
          <w:tcPr>
            <w:tcW w:w="0" w:type="auto"/>
          </w:tcPr>
          <w:p w14:paraId="3F1C63DB"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t xml:space="preserve">Teises maailmasõjas hävis ligikaudu 75% linna hoonetest, sõda ja küüditamine hävitasid suure osa küladest ja talumajapidamistest. </w:t>
            </w:r>
          </w:p>
          <w:p w14:paraId="3F2F98BB"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t xml:space="preserve">Alates 1948. aastast loodi kolhoosid ja sovhoosid, algul igas külas, tasapisi aga ühendati need suuremateks, ehitati välja keskasulad. </w:t>
            </w:r>
          </w:p>
          <w:p w14:paraId="20032569"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lastRenderedPageBreak/>
              <w:t>1950–1963 kuulus kogu praegune vald Põltsamaa rajooni, edaspidi Jõgeva rajooni ja maakonna koosseisu.</w:t>
            </w:r>
          </w:p>
          <w:p w14:paraId="33BF0111" w14:textId="77777777" w:rsidR="00A32E61" w:rsidRPr="00A32E61" w:rsidRDefault="00A32E61" w:rsidP="00A32E61">
            <w:pPr>
              <w:pStyle w:val="NoSpacing"/>
              <w:jc w:val="both"/>
              <w:rPr>
                <w:rFonts w:ascii="Kigelia" w:hAnsi="Kigelia" w:cs="Kigelia"/>
                <w:b/>
                <w:bCs/>
                <w:i/>
                <w:iCs/>
                <w:sz w:val="20"/>
                <w:szCs w:val="20"/>
                <w:shd w:val="clear" w:color="auto" w:fill="FFFFFF"/>
                <w:lang w:val="et-EE"/>
              </w:rPr>
            </w:pPr>
            <w:r w:rsidRPr="00A32E61">
              <w:rPr>
                <w:rFonts w:ascii="Kigelia" w:hAnsi="Kigelia" w:cs="Kigelia"/>
                <w:sz w:val="20"/>
                <w:szCs w:val="20"/>
                <w:lang w:val="et-EE"/>
              </w:rPr>
              <w:t xml:space="preserve">1958. a muudeti Sakala kolhoos </w:t>
            </w:r>
            <w:proofErr w:type="spellStart"/>
            <w:r w:rsidRPr="00A32E61">
              <w:rPr>
                <w:rFonts w:ascii="Kigelia" w:hAnsi="Kigelia" w:cs="Kigelia"/>
                <w:sz w:val="20"/>
                <w:szCs w:val="20"/>
                <w:lang w:val="et-EE"/>
              </w:rPr>
              <w:t>Kamaris</w:t>
            </w:r>
            <w:proofErr w:type="spellEnd"/>
            <w:r w:rsidRPr="00A32E61">
              <w:rPr>
                <w:rFonts w:ascii="Kigelia" w:hAnsi="Kigelia" w:cs="Kigelia"/>
                <w:sz w:val="20"/>
                <w:szCs w:val="20"/>
                <w:lang w:val="et-EE"/>
              </w:rPr>
              <w:t xml:space="preserve"> tõulinnukasvatuse katsemajandiks. 1959</w:t>
            </w:r>
            <w:r w:rsidRPr="00A32E61">
              <w:rPr>
                <w:rFonts w:ascii="Kigelia" w:hAnsi="Kigelia" w:cs="Kigelia"/>
                <w:sz w:val="20"/>
                <w:szCs w:val="20"/>
                <w:lang w:val="et-EE"/>
              </w:rPr>
              <w:softHyphen/>
              <w:t xml:space="preserve">1993 oli Puurmanis </w:t>
            </w:r>
            <w:proofErr w:type="spellStart"/>
            <w:r w:rsidRPr="00A32E61">
              <w:rPr>
                <w:rFonts w:ascii="Kigelia" w:hAnsi="Kigelia" w:cs="Kigelia"/>
                <w:sz w:val="20"/>
                <w:szCs w:val="20"/>
                <w:lang w:val="et-EE"/>
              </w:rPr>
              <w:t>elektrotehnilisi</w:t>
            </w:r>
            <w:proofErr w:type="spellEnd"/>
            <w:r w:rsidRPr="00A32E61">
              <w:rPr>
                <w:rFonts w:ascii="Kigelia" w:hAnsi="Kigelia" w:cs="Kigelia"/>
                <w:sz w:val="20"/>
                <w:szCs w:val="20"/>
                <w:lang w:val="et-EE"/>
              </w:rPr>
              <w:t xml:space="preserve"> tooteid valmistav tehas.</w:t>
            </w:r>
            <w:r w:rsidRPr="00A32E61">
              <w:rPr>
                <w:rFonts w:ascii="Kigelia" w:hAnsi="Kigelia" w:cs="Kigelia"/>
                <w:b/>
                <w:bCs/>
                <w:i/>
                <w:iCs/>
                <w:sz w:val="20"/>
                <w:szCs w:val="20"/>
                <w:shd w:val="clear" w:color="auto" w:fill="FFFFFF"/>
                <w:lang w:val="et-EE"/>
              </w:rPr>
              <w:t xml:space="preserve"> </w:t>
            </w:r>
          </w:p>
          <w:p w14:paraId="4198AD70"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shd w:val="clear" w:color="auto" w:fill="FFFFFF"/>
                <w:lang w:val="et-EE"/>
              </w:rPr>
              <w:t>1952</w:t>
            </w:r>
            <w:r w:rsidRPr="00A32E61">
              <w:rPr>
                <w:rFonts w:ascii="Kigelia" w:hAnsi="Kigelia" w:cs="Kigelia"/>
                <w:sz w:val="20"/>
                <w:szCs w:val="20"/>
                <w:lang w:val="et-EE"/>
              </w:rPr>
              <w:t>–1992 oli</w:t>
            </w:r>
            <w:r w:rsidRPr="00A32E61">
              <w:rPr>
                <w:rFonts w:ascii="Kigelia" w:hAnsi="Kigelia" w:cs="Kigelia"/>
                <w:sz w:val="20"/>
                <w:szCs w:val="20"/>
                <w:shd w:val="clear" w:color="auto" w:fill="FFFFFF"/>
                <w:lang w:val="et-EE"/>
              </w:rPr>
              <w:t xml:space="preserve"> </w:t>
            </w:r>
            <w:proofErr w:type="spellStart"/>
            <w:r w:rsidRPr="00A32E61">
              <w:rPr>
                <w:rFonts w:ascii="Kigelia" w:hAnsi="Kigelia" w:cs="Kigelia"/>
                <w:sz w:val="20"/>
                <w:szCs w:val="20"/>
                <w:shd w:val="clear" w:color="auto" w:fill="FFFFFF"/>
                <w:lang w:val="et-EE"/>
              </w:rPr>
              <w:t>Utsalis</w:t>
            </w:r>
            <w:proofErr w:type="spellEnd"/>
            <w:r w:rsidRPr="00A32E61">
              <w:rPr>
                <w:rFonts w:ascii="Kigelia" w:hAnsi="Kigelia" w:cs="Kigelia"/>
                <w:sz w:val="20"/>
                <w:szCs w:val="20"/>
                <w:shd w:val="clear" w:color="auto" w:fill="FFFFFF"/>
                <w:lang w:val="et-EE"/>
              </w:rPr>
              <w:t xml:space="preserve"> Nõukogude armee pommituslennuväe </w:t>
            </w:r>
            <w:r w:rsidRPr="00A32E61">
              <w:rPr>
                <w:rStyle w:val="Emphasis"/>
                <w:rFonts w:ascii="Kigelia" w:hAnsi="Kigelia" w:cs="Kigelia"/>
                <w:bCs/>
                <w:i w:val="0"/>
                <w:sz w:val="20"/>
                <w:szCs w:val="20"/>
                <w:shd w:val="clear" w:color="auto" w:fill="FFFFFF"/>
                <w:lang w:val="et-EE"/>
              </w:rPr>
              <w:t>polügoon</w:t>
            </w:r>
            <w:r w:rsidRPr="00A32E61">
              <w:rPr>
                <w:rFonts w:ascii="Kigelia" w:hAnsi="Kigelia" w:cs="Kigelia"/>
                <w:sz w:val="20"/>
                <w:szCs w:val="20"/>
                <w:shd w:val="clear" w:color="auto" w:fill="FFFFFF"/>
                <w:lang w:val="et-EE"/>
              </w:rPr>
              <w:t xml:space="preserve">. </w:t>
            </w:r>
            <w:r w:rsidRPr="00A32E61">
              <w:rPr>
                <w:rFonts w:ascii="Kigelia" w:hAnsi="Kigelia" w:cs="Kigelia"/>
                <w:sz w:val="20"/>
                <w:szCs w:val="20"/>
                <w:lang w:val="et-EE"/>
              </w:rPr>
              <w:t xml:space="preserve">Läbi aegade on Põltsamaa kuulsaim ettevõte 1920 .a asutatud ETK Põltsamaa Tehased, kelle valmistatud toidud esimestena maailmas 1960. aastatel maailmaruumi lennutati. Kunagistest arvukatest meiereidest on järel vaid E-Piim Põltsamaa meierei. </w:t>
            </w:r>
          </w:p>
        </w:tc>
      </w:tr>
      <w:tr w:rsidR="00A32E61" w:rsidRPr="00A32E61" w14:paraId="720FD6B1" w14:textId="77777777" w:rsidTr="00D85E75">
        <w:trPr>
          <w:trHeight w:val="792"/>
        </w:trPr>
        <w:tc>
          <w:tcPr>
            <w:tcW w:w="0" w:type="auto"/>
          </w:tcPr>
          <w:p w14:paraId="23847E81" w14:textId="77777777" w:rsidR="00A32E61" w:rsidRPr="00A32E61" w:rsidRDefault="00A32E61" w:rsidP="00A32E61">
            <w:pPr>
              <w:rPr>
                <w:rFonts w:cs="Kigelia"/>
                <w:sz w:val="20"/>
                <w:szCs w:val="20"/>
              </w:rPr>
            </w:pPr>
            <w:proofErr w:type="spellStart"/>
            <w:r w:rsidRPr="00A32E61">
              <w:rPr>
                <w:rFonts w:cs="Kigelia"/>
                <w:sz w:val="20"/>
                <w:szCs w:val="20"/>
              </w:rPr>
              <w:lastRenderedPageBreak/>
              <w:t>Taasärkamisaeg</w:t>
            </w:r>
            <w:proofErr w:type="spellEnd"/>
          </w:p>
        </w:tc>
        <w:tc>
          <w:tcPr>
            <w:tcW w:w="0" w:type="auto"/>
          </w:tcPr>
          <w:p w14:paraId="2CF5F048" w14:textId="77777777" w:rsidR="00A32E61" w:rsidRPr="00A32E61" w:rsidRDefault="00A32E61" w:rsidP="00A32E61">
            <w:pPr>
              <w:pStyle w:val="NoSpacing"/>
              <w:jc w:val="both"/>
              <w:rPr>
                <w:rFonts w:ascii="Kigelia" w:hAnsi="Kigelia" w:cs="Kigelia"/>
                <w:sz w:val="20"/>
                <w:szCs w:val="20"/>
                <w:lang w:val="et-EE"/>
              </w:rPr>
            </w:pPr>
            <w:r w:rsidRPr="00A32E61">
              <w:rPr>
                <w:rFonts w:ascii="Kigelia" w:hAnsi="Kigelia" w:cs="Kigelia"/>
                <w:sz w:val="20"/>
                <w:szCs w:val="20"/>
                <w:lang w:val="et-EE"/>
              </w:rPr>
              <w:t xml:space="preserve">Uuel ärkamisajal taastati vanu ja püstitati uusi mälestusmärke ning korraldati kodukandipäevi kogu kihelkonnas. Põltsamaa linna, valla ning Pajusi ja Puurmani valdade omavalitsuslik staatus taastati 1991. a detsembris. Tagastati või kompenseeriti õigusvastaselt võõrandatud varad, loodi palju erineva tegevusalaga väikeettevõtteid, nõukogudeaegsete ettevõtete baasil loodi erafirmasid, mil on turumajanduse tuultes olnud erinev lend. Elanikke on jäänud vähemaks nii linnas kui külades. Kogu </w:t>
            </w:r>
            <w:proofErr w:type="spellStart"/>
            <w:r w:rsidRPr="00A32E61">
              <w:rPr>
                <w:rFonts w:ascii="Kigelia" w:hAnsi="Kigelia" w:cs="Kigelia"/>
                <w:sz w:val="20"/>
                <w:szCs w:val="20"/>
                <w:lang w:val="et-EE"/>
              </w:rPr>
              <w:t>taasiseseisvuse</w:t>
            </w:r>
            <w:proofErr w:type="spellEnd"/>
            <w:r w:rsidRPr="00A32E61">
              <w:rPr>
                <w:rFonts w:ascii="Kigelia" w:hAnsi="Kigelia" w:cs="Kigelia"/>
                <w:sz w:val="20"/>
                <w:szCs w:val="20"/>
                <w:lang w:val="et-EE"/>
              </w:rPr>
              <w:t xml:space="preserve"> aja on suurema või väiksema eduga arendatud koostööd nüüdseks ühinenud nelja omavalitsuse, nn 4P, vahel. </w:t>
            </w:r>
          </w:p>
        </w:tc>
      </w:tr>
    </w:tbl>
    <w:p w14:paraId="46F139D4" w14:textId="17F8A541" w:rsidR="00C92954" w:rsidRDefault="00C92954" w:rsidP="00A32E61">
      <w:pPr>
        <w:spacing w:after="0"/>
        <w:rPr>
          <w:rFonts w:asciiTheme="majorHAnsi" w:eastAsiaTheme="majorEastAsia" w:hAnsiTheme="majorHAnsi" w:cstheme="majorBidi"/>
          <w:color w:val="306785" w:themeColor="accent1" w:themeShade="BF"/>
          <w:sz w:val="40"/>
          <w:szCs w:val="40"/>
        </w:rPr>
      </w:pPr>
      <w:r>
        <w:br w:type="page"/>
      </w:r>
    </w:p>
    <w:p w14:paraId="40D76807" w14:textId="652A0FCC" w:rsidR="001A22FC" w:rsidRPr="00917723" w:rsidRDefault="00BB636A" w:rsidP="00EC219F">
      <w:pPr>
        <w:pStyle w:val="Heading1"/>
        <w:numPr>
          <w:ilvl w:val="0"/>
          <w:numId w:val="35"/>
        </w:numPr>
      </w:pPr>
      <w:bookmarkStart w:id="14" w:name="_Toc242436992"/>
      <w:r w:rsidRPr="00917723">
        <w:lastRenderedPageBreak/>
        <w:t>Valdkondlik ülevaade</w:t>
      </w:r>
      <w:bookmarkEnd w:id="14"/>
    </w:p>
    <w:p w14:paraId="4D3D023F" w14:textId="77777777" w:rsidR="00437CD5" w:rsidRDefault="00437CD5" w:rsidP="002656F1"/>
    <w:p w14:paraId="09EC2A32" w14:textId="72DBCA7B" w:rsidR="00814379" w:rsidRPr="00917723" w:rsidRDefault="00814379" w:rsidP="00EC219F">
      <w:pPr>
        <w:pStyle w:val="Heading2"/>
        <w:numPr>
          <w:ilvl w:val="1"/>
          <w:numId w:val="41"/>
        </w:numPr>
      </w:pPr>
      <w:bookmarkStart w:id="15" w:name="_Toc242436993"/>
      <w:r>
        <w:t>Elukeskkond</w:t>
      </w:r>
      <w:bookmarkEnd w:id="15"/>
    </w:p>
    <w:p w14:paraId="441B6C5F" w14:textId="7FF6CC49" w:rsidR="00814379" w:rsidRDefault="00814379" w:rsidP="00EC219F">
      <w:pPr>
        <w:pStyle w:val="Heading3"/>
        <w:numPr>
          <w:ilvl w:val="2"/>
          <w:numId w:val="41"/>
        </w:numPr>
      </w:pPr>
      <w:bookmarkStart w:id="16" w:name="_Toc242436994"/>
      <w:r>
        <w:t>Looduskeskkond</w:t>
      </w:r>
      <w:bookmarkEnd w:id="16"/>
    </w:p>
    <w:p w14:paraId="342742FB" w14:textId="77777777" w:rsidR="00B90185" w:rsidRDefault="00B90185" w:rsidP="00B90185">
      <w:r>
        <w:t xml:space="preserve">Keskkonnavaldkond ei tunne ei valdade ega riikide piire ning keskkonnakorraldus on reguleeritud Euroopa Liidu direktiividega, mille ülevõtmine on riigi korraldada. </w:t>
      </w:r>
    </w:p>
    <w:p w14:paraId="614176F1" w14:textId="6DB34A54" w:rsidR="00B90185" w:rsidRDefault="00B90185" w:rsidP="00B90185">
      <w:r>
        <w:t>Kuna nii vesi kui saastained liiguvad loodusseaduste kohaselt, on eri valdkondade kohta omad valdkondlikud arengukavad. Näiteks jäätmemajandust suunatakse jäätmekavaga ja veemajandust vesikondade põhiste veemajanduskavadega. Viimases nähakse ette ka meetmed veekogumite seisundi parandamiseks.</w:t>
      </w:r>
    </w:p>
    <w:p w14:paraId="277CDAA3" w14:textId="088FFB96" w:rsidR="00B90185" w:rsidRDefault="00B90185" w:rsidP="00B90185">
      <w:r>
        <w:t xml:space="preserve">Põltsamaa vald asub valdavalt Ida-Eesti vesikonnas (Peipsi alamvesikond ja Pandivere põhjavee alamvesikond). Läänepoolses servas paikneb väike osa vallast Lääne-Eesti vesikonnas (Pärnu alamvesikond). Suur osa valla territooriumist paikneb Pandivere ja Adavere-Põltsamaa nitraaditundlikul alal, kus kehtivad piirangud põllumajanduslikule tegevusele. Suur osa valla territooriumist paikneb kas kaitsmata või nõrgalt kaitstud põhjaveega alal, kus kehtivad karmimad nõuded muuhulgas reoveekäitlusele. Põhjaveekogumi seisundi parandamisele aitab kaasa reoveekogumisaladel kogu reovee kokku kogumine ja puhastisse suunamine ja reovee kohtkäitluse nõuete järgimine. Selles osas saab ja peab vald järelevalvet tõhustama. Pinnaveekogudest on tähelepanu all Pedja jõe kesine ökoloogiline seisund kalade rändetõketeks olevate paisude tõttu. Omavalitsuse tegevust hea ökoloogilise seisundi tagamiseks on takistanud paisude omandisuhe. Nii Pedja jõe Tõrve pais kui Pikknurme jõe pais on eraomandis. Põltsamaa jõe ökoloogiline seisund on tänu kalapääsude valmimisele Põltsamaa valla ulatuses hea. </w:t>
      </w:r>
    </w:p>
    <w:p w14:paraId="7BDC65F2" w14:textId="40856ADE" w:rsidR="00B90185" w:rsidRDefault="00B90185" w:rsidP="00B90185">
      <w:r>
        <w:t>Põltsamaa valla tähtsaim maavara on lubjakivi (</w:t>
      </w:r>
      <w:proofErr w:type="spellStart"/>
      <w:r>
        <w:t>dolokivi</w:t>
      </w:r>
      <w:proofErr w:type="spellEnd"/>
      <w:r>
        <w:t xml:space="preserve">), mida kaevandatakse käesoleval ajal </w:t>
      </w:r>
      <w:proofErr w:type="spellStart"/>
      <w:r>
        <w:t>Rõstla</w:t>
      </w:r>
      <w:proofErr w:type="spellEnd"/>
      <w:r>
        <w:t xml:space="preserve">, Kalana, Sopimetsa ja Pudivere külades asuvates karjäärides. </w:t>
      </w:r>
      <w:proofErr w:type="spellStart"/>
      <w:r>
        <w:t>Dolokivi</w:t>
      </w:r>
      <w:proofErr w:type="spellEnd"/>
      <w:r>
        <w:t xml:space="preserve"> kaevandamisload on aktuaalselt Keskkonnaameti menetluses  Sopime</w:t>
      </w:r>
      <w:r w:rsidR="00262C66">
        <w:t>t</w:t>
      </w:r>
      <w:r>
        <w:t xml:space="preserve">sa ja Tõrve külades. </w:t>
      </w:r>
      <w:proofErr w:type="spellStart"/>
      <w:r>
        <w:t>Rõstla</w:t>
      </w:r>
      <w:proofErr w:type="spellEnd"/>
      <w:r>
        <w:t xml:space="preserve"> külas täiendava karjääri keskkonnaloa menetlus on vallavolikogu vastusesiu tõttu kohtu kõrgema astme menetluses. </w:t>
      </w:r>
      <w:proofErr w:type="spellStart"/>
      <w:r>
        <w:t>Dolokivi</w:t>
      </w:r>
      <w:proofErr w:type="spellEnd"/>
      <w:r>
        <w:t xml:space="preserve"> ja ka ehituskruusa maardlate uuringute teostamisele on tekkinud viimasel aastal suur surve. </w:t>
      </w:r>
    </w:p>
    <w:p w14:paraId="513FE0BC" w14:textId="77777777" w:rsidR="00B90185" w:rsidRDefault="00B90185" w:rsidP="00B90185">
      <w:r>
        <w:t>Uuritud alad ja kehtivad varud on leitavad Maa-ameti maardlate rakenduses ja on pidevalt uuenemas. Umbusi savi leiukoha teadaolevad varud on 10 miljonit m3, kuid savi on hinnanguliselt madala kvaliteediga ning suurt perspektiivi ei oma. Savikihi paksus on keskmiselt 3,5 m. Vallas esineb mitmeid uuritud ja hinnatud turbamaardlaid, mille kohta leiab samuti teavet Maa-ameti maardlate rakendusest. Turba kaevandamine toimub käesoleval ajal Pikknurme ja Tapiku külades.</w:t>
      </w:r>
    </w:p>
    <w:p w14:paraId="1A9D74D3" w14:textId="77777777" w:rsidR="00B90185" w:rsidRDefault="00B90185" w:rsidP="00B90185">
      <w:r>
        <w:t xml:space="preserve">Metsaga on kaetud umbes 44% valla maa-alast. Suur osa sellest jääb suurte looduskaitsealade piiridesse. Taimeliikide üldarv on Põltsamaa piirkonnas suur. Haruldastest taimeliikidest leidub soomurakat ja esindatud on mitmed käpaliste liigid. Haruldasi linnuliike esindavad must toonekurg, merikotkas, väike-konnakotkas ja teised kaitse all olevad </w:t>
      </w:r>
      <w:proofErr w:type="spellStart"/>
      <w:r>
        <w:t>kullilised</w:t>
      </w:r>
      <w:proofErr w:type="spellEnd"/>
      <w:r>
        <w:t xml:space="preserve"> ja </w:t>
      </w:r>
      <w:proofErr w:type="spellStart"/>
      <w:r>
        <w:t>kanalised</w:t>
      </w:r>
      <w:proofErr w:type="spellEnd"/>
      <w:r>
        <w:t>. Põltsamaa valla piiresse jäävad osaliselt rahvusvahelise tähtsusega märgalad: Alam-Pedja looduskaitseala ja Endla looduskaitseala. Väiksemad looduskaitsealad on Aidu looduskaitseala, Altnurga looduskaitseala ja Kirikumetsa looduskaitseala.</w:t>
      </w:r>
    </w:p>
    <w:p w14:paraId="039660C6" w14:textId="4E105717" w:rsidR="009F5785" w:rsidRDefault="00B90185" w:rsidP="00814379">
      <w:r>
        <w:lastRenderedPageBreak/>
        <w:t xml:space="preserve">Suuremad Põltsamaa valda läbivad jõed on Põltsamaa jõgi, Pedja jõgi, Navesti jõgi ja </w:t>
      </w:r>
      <w:proofErr w:type="spellStart"/>
      <w:r>
        <w:t>Kaave</w:t>
      </w:r>
      <w:proofErr w:type="spellEnd"/>
      <w:r>
        <w:t xml:space="preserve"> jõgi. Väiksemad jõed on nende lisajõed. Vallas ei leidu looduslikke järvi, küll aga on jõgedele rajatud paisjärvi, suuremad neist on </w:t>
      </w:r>
      <w:proofErr w:type="spellStart"/>
      <w:r>
        <w:t>Kamari</w:t>
      </w:r>
      <w:proofErr w:type="spellEnd"/>
      <w:r>
        <w:t>, Võisiku, Puurmani, Tõrve ja Lustivere paisjärv. Vastavalt veeseadusele on paisutusrajatiste omanikel kohustus tagada kaladele vaba liikumine nii alla- kui vastuvoolu. Umbusi jõele Lustivere paisjärve juures, Põltsamaa jõele Väike-</w:t>
      </w:r>
      <w:proofErr w:type="spellStart"/>
      <w:r>
        <w:t>Kamari</w:t>
      </w:r>
      <w:proofErr w:type="spellEnd"/>
      <w:r>
        <w:t xml:space="preserve"> külas, Põltsamaa linnas ja Kõrkkülas ning Pedja jõele Puurmani alevikus on struktuurifondide toel rajatud kalapääsud. Põltsamaa jõel teostati ülevalpool Põltsamaa linna maaparanduse käigus suletud vanade jõesängide avamine, mis on hinnanguliselt suurepärased kudealad.</w:t>
      </w:r>
    </w:p>
    <w:p w14:paraId="33442A9B" w14:textId="77777777" w:rsidR="00EB5FD1" w:rsidRDefault="00EB5FD1" w:rsidP="00814379"/>
    <w:p w14:paraId="4EBEF888" w14:textId="2FCAFE18" w:rsidR="00814379" w:rsidRDefault="00980908" w:rsidP="00EC219F">
      <w:pPr>
        <w:pStyle w:val="Heading3"/>
        <w:numPr>
          <w:ilvl w:val="2"/>
          <w:numId w:val="41"/>
        </w:numPr>
      </w:pPr>
      <w:bookmarkStart w:id="17" w:name="_Toc242436995"/>
      <w:r>
        <w:t>H</w:t>
      </w:r>
      <w:r w:rsidR="00814379">
        <w:t>eakord</w:t>
      </w:r>
      <w:r>
        <w:t xml:space="preserve"> ja jäätmemajandus</w:t>
      </w:r>
      <w:bookmarkEnd w:id="17"/>
    </w:p>
    <w:p w14:paraId="379A3E9C" w14:textId="559A7DFB" w:rsidR="00B90185" w:rsidRDefault="00B90185" w:rsidP="00814379">
      <w:r w:rsidRPr="00B90185">
        <w:t>Põltsamaa vallal on ligikaudu 125 hektarit hooldatavaid haljasalasid. Hooldatavate alade hulgas on 8 parki, millest 4 on Põltsamaa linnas ja lisaks mõisapargid Puurmani ja Adavere alevikes ning Pajusi ja Lustivere külades. Haljasalade hooldus jaotatakse hooldusklassidesse</w:t>
      </w:r>
      <w:r>
        <w:t xml:space="preserve"> (</w:t>
      </w:r>
      <w:r w:rsidRPr="00B90185">
        <w:t xml:space="preserve"> 1. klass on kord nädalas, 2. klass kaks korda kuus, 3. klass kord kuus ja 4. klass kaks korda hooaja jooksul hooldatav</w:t>
      </w:r>
      <w:r>
        <w:t>)</w:t>
      </w:r>
      <w:r w:rsidRPr="00B90185">
        <w:t xml:space="preserve">. Viimasel ajal on praktiseeritud ka kliimamuutustega kohanemise raames </w:t>
      </w:r>
      <w:proofErr w:type="spellStart"/>
      <w:r w:rsidRPr="00B90185">
        <w:t>harvemat</w:t>
      </w:r>
      <w:proofErr w:type="spellEnd"/>
      <w:r w:rsidRPr="00B90185">
        <w:t xml:space="preserve"> hooldussagedust, ehk 1 kord aastas sügise hakul. Hooldusklassid sõltuvad suuresti asukohast, kasutusest, looduskaitselistest piirangutest ja vajadusest. Lisaks on niidetavateks aladeks kõikide teede peenrad ja servad. Haljastuse all mõeldakse ka lillede ja taimede istutamist ning hooldust, puude langetamist ja nende kändude freesimist, puude võrade hooldust ning tormikahjustuste likvideerimist. Põhiline rõhk haljastuse korraldamisel on alade niitmine ja parkide ning Põltsamaa kesklinna hooldamine. </w:t>
      </w:r>
    </w:p>
    <w:p w14:paraId="0F51648F" w14:textId="2FFFE377" w:rsidR="00814379" w:rsidRDefault="00B90185" w:rsidP="00814379">
      <w:r>
        <w:t>Ü</w:t>
      </w:r>
      <w:r w:rsidRPr="00B90185">
        <w:t>ldplaneeringu osaks olev Põltsamaa linna rohestruktuuri analüüs</w:t>
      </w:r>
      <w:r>
        <w:t xml:space="preserve"> (</w:t>
      </w:r>
      <w:r w:rsidRPr="00B90185">
        <w:t xml:space="preserve">AB </w:t>
      </w:r>
      <w:proofErr w:type="spellStart"/>
      <w:r w:rsidRPr="00B90185">
        <w:t>Artes</w:t>
      </w:r>
      <w:proofErr w:type="spellEnd"/>
      <w:r w:rsidRPr="00B90185">
        <w:t xml:space="preserve"> </w:t>
      </w:r>
      <w:proofErr w:type="spellStart"/>
      <w:r w:rsidRPr="00B90185">
        <w:t>Te</w:t>
      </w:r>
      <w:r w:rsidR="00693E24">
        <w:t>r</w:t>
      </w:r>
      <w:r w:rsidRPr="00B90185">
        <w:t>rae</w:t>
      </w:r>
      <w:proofErr w:type="spellEnd"/>
      <w:r w:rsidRPr="00B90185">
        <w:t xml:space="preserve"> OÜ</w:t>
      </w:r>
      <w:r>
        <w:t>, 2021)</w:t>
      </w:r>
      <w:r w:rsidRPr="00B90185">
        <w:t xml:space="preserve"> koos arendusettepanekutega, </w:t>
      </w:r>
      <w:r>
        <w:t>on olnud aluseks</w:t>
      </w:r>
      <w:r w:rsidRPr="00B90185">
        <w:t xml:space="preserve"> </w:t>
      </w:r>
      <w:r w:rsidR="00C864FC" w:rsidRPr="00C864FC">
        <w:t>maastikuarhitektuurse</w:t>
      </w:r>
      <w:r w:rsidR="00C864FC">
        <w:t>te</w:t>
      </w:r>
      <w:r w:rsidR="00C864FC" w:rsidRPr="00C864FC">
        <w:t xml:space="preserve"> projekte</w:t>
      </w:r>
      <w:r w:rsidR="00C864FC">
        <w:t xml:space="preserve"> koostamise ning</w:t>
      </w:r>
      <w:r w:rsidR="00C864FC" w:rsidRPr="00C864FC">
        <w:t xml:space="preserve"> </w:t>
      </w:r>
      <w:r w:rsidR="00C864FC" w:rsidRPr="00B90185">
        <w:t>roheala</w:t>
      </w:r>
      <w:r w:rsidR="00C864FC">
        <w:t>de</w:t>
      </w:r>
      <w:r w:rsidR="00C864FC" w:rsidRPr="00B90185">
        <w:t xml:space="preserve"> arenda</w:t>
      </w:r>
      <w:r w:rsidR="00C864FC">
        <w:t xml:space="preserve">misel ja </w:t>
      </w:r>
      <w:r w:rsidRPr="00B90185">
        <w:t>hoolda</w:t>
      </w:r>
      <w:r>
        <w:t xml:space="preserve">misel </w:t>
      </w:r>
      <w:r w:rsidRPr="00B90185">
        <w:t>keskkonnasäästlikumal viisil.</w:t>
      </w:r>
    </w:p>
    <w:p w14:paraId="3164A4C4" w14:textId="77777777" w:rsidR="00980908" w:rsidRDefault="00980908" w:rsidP="00980908">
      <w:r>
        <w:t>Põltsamaa valla jäätmemajanduse korraldus tuleneb Euroopa Liidu jäätmedirektiivist, Riigi jäätmekavast 2022-2028 ja selle rakendusplaanist. Kui senini oli põhirõhk jäätmete ladestamise vähendamisel ja nende taaskasutamisel, siis uus riigi jäätmekava keskendub enam jäätmetekke vähendamisele. Põltsamaa valla jäätmekava 2024-2029 ja jäätmehoolduseeskiri reguleerivad jäätmemajanduse korraldust kogu valla territooriumil ja on seotud Põltsamaa valla arengukavaga.</w:t>
      </w:r>
    </w:p>
    <w:p w14:paraId="3FAEF915" w14:textId="1E5FEB76" w:rsidR="00814379" w:rsidRDefault="00980908" w:rsidP="00980908">
      <w:r>
        <w:t>Valla territooriumil asub Põltsamaa jäätmejaam ja Puurmani keskkonnajaam. Kogu valla territooriumil on korraldatud jäätmevedu. Suure osa jäätmeseadusest tulenevaid ülesandeid on vald delegeerinud halduslepinguga oma koostööpartnerile – MTÜ Eesti Jäätmehoolduskeskusele (Põltsamaa vald on MTÜ asutajaliige).</w:t>
      </w:r>
    </w:p>
    <w:p w14:paraId="23B9DABE" w14:textId="77777777" w:rsidR="00EB5FD1" w:rsidRDefault="00EB5FD1" w:rsidP="00980908"/>
    <w:p w14:paraId="369672AC" w14:textId="0EC71017" w:rsidR="00814379" w:rsidRDefault="00814379" w:rsidP="00EC219F">
      <w:pPr>
        <w:pStyle w:val="Heading3"/>
        <w:numPr>
          <w:ilvl w:val="2"/>
          <w:numId w:val="41"/>
        </w:numPr>
      </w:pPr>
      <w:bookmarkStart w:id="18" w:name="_Toc242436996"/>
      <w:r>
        <w:t>Teed ja tänavad</w:t>
      </w:r>
      <w:bookmarkEnd w:id="18"/>
    </w:p>
    <w:p w14:paraId="71402D89" w14:textId="77777777" w:rsidR="00980908" w:rsidRDefault="00980908" w:rsidP="00980908">
      <w:r>
        <w:t>Põltsamaa vallale kuulub 2026. aasta teeregistri andmetel kokku 216 km teid, millest 150 km on maanteed ja 56 km tänavaid. Viimasel viiel aastal (2022-2026) on investeeringute summa teede ehitamiseks ja oluliseks ümberehitamiseks Põltsamaa vallas olnud kokku ca 2,4 miljonit eurot.</w:t>
      </w:r>
    </w:p>
    <w:p w14:paraId="461FDD4D" w14:textId="77777777" w:rsidR="00980908" w:rsidRDefault="00980908" w:rsidP="00980908">
      <w:r>
        <w:t xml:space="preserve">Teede ja tänavate ehitus, remont ning korrashoid võimaldab luua häid tingimusi ettevõtluse arendamiseks, hea elukeskkonna loomiseks ja elanikele teenuste kättesaamiseks. Samuti  on vallas asuvad teed visiitkaardiks valla külastajatele. </w:t>
      </w:r>
    </w:p>
    <w:p w14:paraId="44B9F45F" w14:textId="4F79A89D" w:rsidR="00814379" w:rsidRDefault="00980908" w:rsidP="00980908">
      <w:r>
        <w:t xml:space="preserve">Samas tuleb  arvestada, et kruuskattega teid on vaja iga aasta hööveldada, teostada tolmutõrjet ja talvisel ajal lume- ning libedusetõrjet. Kattega teedel on vajalik teostada iga aasta samuti </w:t>
      </w:r>
      <w:r>
        <w:lastRenderedPageBreak/>
        <w:t>lume- ja libedusetõrjet, tänavatel teha puhastamist, aukude lappimist ja markeerimistöid. Eelarvelistes vahendites peab olema võimalusi liiklusmärkide, truupide ja teiste teerajatiste asendamiseks, uute lisamiseks ja olemasolevate hooldamiseks.</w:t>
      </w:r>
    </w:p>
    <w:p w14:paraId="1224A7F7" w14:textId="783CAE67" w:rsidR="00980908" w:rsidRDefault="00980908" w:rsidP="00980908">
      <w:r>
        <w:t xml:space="preserve">Viimasel viiel aastal (2022-2026) on Põltsamaa vallas tehtud investeeringuid </w:t>
      </w:r>
      <w:r w:rsidRPr="00980908">
        <w:rPr>
          <w:b/>
          <w:bCs/>
        </w:rPr>
        <w:t>jalg- ja jalgrattateed</w:t>
      </w:r>
      <w:r>
        <w:t xml:space="preserve">e (edaspidi tekstis JJT) ehitamiseks ja oluliseks ümberehitamiseks kokku summas </w:t>
      </w:r>
      <w:r w:rsidR="00693E24">
        <w:t>u</w:t>
      </w:r>
      <w:r>
        <w:t xml:space="preserve"> 1,2 miljonit eurot.</w:t>
      </w:r>
    </w:p>
    <w:p w14:paraId="41DBBD14" w14:textId="234C7816" w:rsidR="00814379" w:rsidRDefault="00980908" w:rsidP="00980908">
      <w:r>
        <w:t>Uute, hooldatud ja ohutute JJT olemasolu võimaldab luua häid tingimusi ökoloogilise jalajälje vähendamiseks, hea elukeskkonna loomiseks ja elanikele teenuste kättesaamiseks ning loob võimalusi tervislikuma eluviisi harrastamiseks ja liikumisharjumuste mitmekesistamiseks. Lisaks tuleb arvestada, et JJT teeservasid on vaja iga aasta korduvalt niita, harjata, talvisel ajal teostada lume- ning libedusetõrjet ja vajadusel teostada markeerimistöid. Eelarvelistes vahendites peab eelnimetatud tegevuste teostamise vajadusega arvestama.</w:t>
      </w:r>
    </w:p>
    <w:p w14:paraId="3C27A258" w14:textId="03F39621" w:rsidR="00814379" w:rsidRDefault="00980908" w:rsidP="00980908">
      <w:r>
        <w:t xml:space="preserve">Põltsamaa vallas on lai </w:t>
      </w:r>
      <w:r w:rsidRPr="00980908">
        <w:rPr>
          <w:b/>
          <w:bCs/>
        </w:rPr>
        <w:t>tänavavalgustuse</w:t>
      </w:r>
      <w:r>
        <w:t xml:space="preserve"> võrgustik. Tänavavalgustusega on kaetud tiheasustusalad ja mitmeid külasid läbivad maanteed ning jalg- ja jalgrattateed (edaspidi JJT). Viimase viie aastaga on laiendatud või rekonstrueeritud tänavavalgustust kõikides piirkondades. Endiselt püsib vajadus uute valgustatud tänavalõikude rajamiseks, kui rajatakse uusi jalg- ja jalgrattateid. Eriliselt ootavad valgustuse väljaehitamist Põltsamaa linnas Põltsamaa jõge ületavad jalakäijate sillad. </w:t>
      </w:r>
      <w:r w:rsidR="007837B7">
        <w:t xml:space="preserve"> </w:t>
      </w:r>
      <w:r>
        <w:t>Põltsamaa valda on rajatud tänavavalgutus</w:t>
      </w:r>
      <w:r w:rsidR="007837B7">
        <w:t xml:space="preserve"> </w:t>
      </w:r>
      <w:r>
        <w:t xml:space="preserve">18 asulas ja kuuel muul objektil (sh 3 </w:t>
      </w:r>
      <w:proofErr w:type="spellStart"/>
      <w:r>
        <w:t>asulatevalelist</w:t>
      </w:r>
      <w:proofErr w:type="spellEnd"/>
      <w:r>
        <w:t xml:space="preserve"> JJT-d, Väike-</w:t>
      </w:r>
      <w:proofErr w:type="spellStart"/>
      <w:r>
        <w:t>Kamari</w:t>
      </w:r>
      <w:proofErr w:type="spellEnd"/>
      <w:r>
        <w:t xml:space="preserve"> sillad, </w:t>
      </w:r>
      <w:proofErr w:type="spellStart"/>
      <w:r>
        <w:t>Kamari</w:t>
      </w:r>
      <w:proofErr w:type="spellEnd"/>
      <w:r>
        <w:t xml:space="preserve"> </w:t>
      </w:r>
      <w:proofErr w:type="spellStart"/>
      <w:r>
        <w:t>WPark</w:t>
      </w:r>
      <w:proofErr w:type="spellEnd"/>
      <w:r>
        <w:t xml:space="preserve"> ja Kuningamäe terviserajad).</w:t>
      </w:r>
    </w:p>
    <w:p w14:paraId="10230646" w14:textId="15901409" w:rsidR="00980908" w:rsidRDefault="007837B7" w:rsidP="00980908">
      <w:r w:rsidRPr="007837B7">
        <w:t>Ehitamine ja renoveerimine jätkub seoses JJT ehitustega. Surve tänavavalgustuse rajamiseks on tingitud ka liiklusturvalisuse suuremast tagamisest. Järgmiste objektide valik sõltub planeeritavatest sõiduteede ja JJT-de kapitaalremontidest ja rajamisest piirkonnas. Perioodil 2017-2022 on uuendat</w:t>
      </w:r>
      <w:r>
        <w:t>i</w:t>
      </w:r>
      <w:r w:rsidRPr="007837B7">
        <w:t xml:space="preserve"> kõikide asulate tänavavalgustused ja min</w:t>
      </w:r>
      <w:r>
        <w:t>di üle</w:t>
      </w:r>
      <w:r w:rsidRPr="007837B7">
        <w:t xml:space="preserve"> energiasäästlikumale lahendusele (</w:t>
      </w:r>
      <w:proofErr w:type="spellStart"/>
      <w:r w:rsidRPr="007837B7">
        <w:t>led</w:t>
      </w:r>
      <w:proofErr w:type="spellEnd"/>
      <w:r w:rsidRPr="007837B7">
        <w:t>-valgustid).</w:t>
      </w:r>
    </w:p>
    <w:p w14:paraId="34CEA3E6" w14:textId="77777777" w:rsidR="00EB5FD1" w:rsidRDefault="00EB5FD1" w:rsidP="00980908"/>
    <w:p w14:paraId="578BE442" w14:textId="469BEE3C" w:rsidR="00814379" w:rsidRDefault="00814379" w:rsidP="00EC219F">
      <w:pPr>
        <w:pStyle w:val="Heading3"/>
        <w:numPr>
          <w:ilvl w:val="2"/>
          <w:numId w:val="41"/>
        </w:numPr>
      </w:pPr>
      <w:bookmarkStart w:id="19" w:name="_Toc242436997"/>
      <w:r>
        <w:t xml:space="preserve">Hooned ja </w:t>
      </w:r>
      <w:r w:rsidR="00E64F34">
        <w:t>rajatised</w:t>
      </w:r>
      <w:bookmarkEnd w:id="19"/>
    </w:p>
    <w:p w14:paraId="212A6049" w14:textId="77777777" w:rsidR="00E64F34" w:rsidRDefault="00E64F34" w:rsidP="00E64F34">
      <w:r>
        <w:t xml:space="preserve">Põltsamaa vallas on põhiosas 1–2-korruselised väikeelamud. Linnas, alevikes ja külade keskustesse on rajatud ka kortermaju. Linn on kompaktne, toimiv ja heade eeldustega, kuid juhusliku arengu tulemusena puudub linnale omane tihedus ning eristuv keskus. Kesklinna tänavate ümbrusesse on ehitatud kuni 5-korruselisi kortermaju, ülejäänud korruselamute grupid paiknevad linna äärtel ega mõjuta oluliselt üldpilti. Samasuguses stiilis on alevikud ning suuremad külad. Väiksemates külades on üksikud kahekorruselised korterelamud. </w:t>
      </w:r>
    </w:p>
    <w:p w14:paraId="46E81318" w14:textId="2FA3BDD3" w:rsidR="00814379" w:rsidRDefault="00E64F34" w:rsidP="00E64F34">
      <w:r>
        <w:t xml:space="preserve">Kinnistusraamatu väljavõtte järgi (12.09.2026) kuulub Põltsamaa vallale 52 korteriomandit (sh garaažid). Eluruumid paiknevad ebaühtlaselt ning vallal puudub kompaktne sotsiaal- ja munitsipaaleluruumide süsteem. Piisavalt suure elamufondiga vallal puudub võimekus ühtlaselt majandada eluruume ja kohandada need vastavalt vajadusele. Eluruumide üürihinnad on väga varieeruvad. Enamasti sõltuvad hinnad piirkonnast, eluruumi seisukorrast ja ruumile tehtud investeeringutest. Aastatel 2022–2026 on investeeritud Põltsamaa valla hoonetesse </w:t>
      </w:r>
      <w:r w:rsidR="00693E24">
        <w:t>u</w:t>
      </w:r>
      <w:r>
        <w:t xml:space="preserve"> 16 miljonit eurot. Suurimad investeeringud on olnud Põltsamaa lossikompleks, uus lasteaiahoone, kogukonnapõhine toetatud eluasemehoone, hooldekodu, </w:t>
      </w:r>
      <w:proofErr w:type="spellStart"/>
      <w:r>
        <w:t>Esku</w:t>
      </w:r>
      <w:proofErr w:type="spellEnd"/>
      <w:r>
        <w:t xml:space="preserve"> lasteaed-kogukonnamaja, Lille tänava õppehooned koos õpilaskoduga, Puurmani lasteaed ja bussijaam ning Kuningamäe mäekeskus. Ehitusjärgus on Kuningamäe ujula, mis valmib 2027. aastal jpt.</w:t>
      </w:r>
    </w:p>
    <w:p w14:paraId="0BA2D5AD" w14:textId="77777777" w:rsidR="00E64F34" w:rsidRDefault="00E64F34" w:rsidP="00E64F34">
      <w:r>
        <w:t>Põltsamaa vallas on kasutusel seitse omavalitsuse poolt hooldatavat supluskohta. Supluskohad asuvad Väike-</w:t>
      </w:r>
      <w:proofErr w:type="spellStart"/>
      <w:r>
        <w:t>Kamari</w:t>
      </w:r>
      <w:proofErr w:type="spellEnd"/>
      <w:r>
        <w:t xml:space="preserve">, Kõpu, Pajusi ja Lustivere külades, Puurmani alevikus ja Põltsamaa linnas. </w:t>
      </w:r>
      <w:r>
        <w:lastRenderedPageBreak/>
        <w:t>Suuremaid supluskohtade investeeringuid on tehtud Väike-</w:t>
      </w:r>
      <w:proofErr w:type="spellStart"/>
      <w:r>
        <w:t>Kamari</w:t>
      </w:r>
      <w:proofErr w:type="spellEnd"/>
      <w:r>
        <w:t xml:space="preserve"> külas asuvale </w:t>
      </w:r>
      <w:proofErr w:type="spellStart"/>
      <w:r>
        <w:t>Kamari</w:t>
      </w:r>
      <w:proofErr w:type="spellEnd"/>
      <w:r>
        <w:t xml:space="preserve"> järve ja Kõpu külas asuvale Aidu järve supluskohale, Põltsamaa linnas Veski tn supluskohas. </w:t>
      </w:r>
      <w:proofErr w:type="spellStart"/>
      <w:r>
        <w:t>Kamari</w:t>
      </w:r>
      <w:proofErr w:type="spellEnd"/>
      <w:r>
        <w:t xml:space="preserve"> ja Aidu järvede suplusvee kvaliteet on Terviseameti mikrobioloogilise seire all. Lisaks on traditsioonilisteks supluskohtadeks väljakujunenud mitmed jõeäärsed paigad. Traditsioonilised ja enimkasutatavad supluskohad on varustatud päästerõngastega ja mänguväljakutega. Põltsamaa vallas on rajatud kaheksa kalapääsu ja likvideeritud üks rändetõke. Kalapääsud on rajatud Põltsamaa jõele, Umbusi jõele ning Pedja jõe Puurmani paisule, tagades kalade rändele sobivad tingimused. Kalapääs puudub Pedja jõe Tõrve paisul. Kalapääsude ja valla omandis olevate paisude hooldamist ja toimimist korraldab Põltsamaa Vallavalitsus. Siiani on problemaatilised vee erikasutusloata eraomandis olevad Pikknurme pais, Tõrve pais ja Võisiku pais. </w:t>
      </w:r>
    </w:p>
    <w:p w14:paraId="2CC08D19" w14:textId="631DE90E" w:rsidR="00814379" w:rsidRDefault="00E64F34" w:rsidP="00814379">
      <w:r>
        <w:t>Avalikud mänguväljakuid on kokku 23  (sh välitrenažöörid ja ekstreemspordi väljakud) ning neid paikneb 11-s erinevas valla asulas.</w:t>
      </w:r>
    </w:p>
    <w:p w14:paraId="558790D7" w14:textId="77777777" w:rsidR="00EB5FD1" w:rsidRDefault="00EB5FD1" w:rsidP="00814379"/>
    <w:p w14:paraId="14B7A2D6" w14:textId="428641AB" w:rsidR="00E64F34" w:rsidRDefault="00E64F34" w:rsidP="00EC219F">
      <w:pPr>
        <w:pStyle w:val="Heading3"/>
        <w:numPr>
          <w:ilvl w:val="2"/>
          <w:numId w:val="41"/>
        </w:numPr>
      </w:pPr>
      <w:bookmarkStart w:id="20" w:name="_Toc242436998"/>
      <w:r>
        <w:t>Kommunaalteenused ja taristu</w:t>
      </w:r>
      <w:bookmarkEnd w:id="20"/>
    </w:p>
    <w:p w14:paraId="0B04D41C" w14:textId="31247569" w:rsidR="00E64F34" w:rsidRDefault="00E64F34" w:rsidP="00CF6029">
      <w:r w:rsidRPr="00E64F34">
        <w:t>Põltsamaa valla ühisveevärgi ja kanalisatsiooni (ÜVK) arengukava</w:t>
      </w:r>
      <w:r w:rsidR="00CF6029">
        <w:t>s</w:t>
      </w:r>
      <w:r w:rsidRPr="00E64F34">
        <w:t xml:space="preserve">  2024-2035</w:t>
      </w:r>
      <w:r w:rsidR="00CF6029">
        <w:t xml:space="preserve"> ja</w:t>
      </w:r>
      <w:r w:rsidRPr="00E64F34">
        <w:t xml:space="preserve"> Põltsamaa linna ühisveevärgi ja -kanalisatsiooni arendamise kava</w:t>
      </w:r>
      <w:r w:rsidR="00CF6029">
        <w:t>s</w:t>
      </w:r>
      <w:r w:rsidRPr="00E64F34">
        <w:t xml:space="preserve"> aastateks 2014-2026 on seatud konkreetsed eesmärgid ja tegevused ÜVK arendamiseks. Elluviidavate veemajandusprojektide järgselt kaasajastatakse valdkondlikku arengukava. Põltsamaa valla vee-ettevõtjaks on Põltsamaa Vesi AS.</w:t>
      </w:r>
    </w:p>
    <w:p w14:paraId="62BE0EC1" w14:textId="039FF959" w:rsidR="00CF6029" w:rsidRPr="00CF6029" w:rsidRDefault="00CF6029" w:rsidP="00CF6029">
      <w:r w:rsidRPr="00CF6029">
        <w:t>Tsentraalne kaugküte on kasutusel Põltsamaa linnas, Puurmani ja Adavere alevikus, Võisiku ja Väike-</w:t>
      </w:r>
      <w:proofErr w:type="spellStart"/>
      <w:r w:rsidRPr="00CF6029">
        <w:t>Kamari</w:t>
      </w:r>
      <w:proofErr w:type="spellEnd"/>
      <w:r w:rsidRPr="00CF6029">
        <w:t xml:space="preserve"> külades, kus kasutatakse katlamajades energiakandjana looduslikku gaasi, põlevkiviõli või hakkpuitu. Umbes pool olemasolevatest kaugküttetorustikest on asendatud kaasaegsete eelisoleeritud torudega. Kuna suur osa torustikest on kaasajastamata on soojuskadu torustikest veel liiga suur. Paljud elamud ja kortermajad on oma soojamajanduse viinud üle lokaalsetele ja kohtkütte lahendustele. </w:t>
      </w:r>
    </w:p>
    <w:p w14:paraId="614947DC" w14:textId="3011108C" w:rsidR="00814379" w:rsidRDefault="00CF6029" w:rsidP="00CF6029">
      <w:r w:rsidRPr="00CF6029">
        <w:t>Valla territooriumil on kehtestatud järgmised soojusmajanduse arengukavad:</w:t>
      </w:r>
      <w:r>
        <w:t xml:space="preserve"> Puurmani soojusmajanduse arengukava aastateks 2017-2030, Adavere aleviku soojusmajanduse arengukava 2016-2026 ning Põltsamaa linna soojusmajanduse arengukava 2016-2026. Arengukavad vajavad lähiaastatel uuendamist.</w:t>
      </w:r>
    </w:p>
    <w:p w14:paraId="15A9287F" w14:textId="77777777" w:rsidR="00CF6029" w:rsidRDefault="00CF6029" w:rsidP="00CF6029">
      <w:r>
        <w:t xml:space="preserve">Valla abonente teenindab Telia Eesti AS. Valla territooriumil on telefoniliinide seisukord rahuldav. Vald on kaetud mobiilsidevõrguga, teenuseid on võimalik valida erinevate operaatorite vahel. </w:t>
      </w:r>
    </w:p>
    <w:p w14:paraId="0B2D6C56" w14:textId="0BA1F60B" w:rsidR="00814379" w:rsidRDefault="00CF6029" w:rsidP="00814379">
      <w:r>
        <w:t>Internetiühendus on tagatud enamusele valla elanikele. Internetiteenust pakuvad mitmed teenusepakkujad. Lisaks kaabliga internetile töötab Põltsamaa piirkonnas edukalt mobiilne internet. Põltsamaa valla territooriumil on mitu mobiilimasti ning nende arv on läbi aastate kasvanud, see peaks tagama teenuse hea kvaliteedi.</w:t>
      </w:r>
    </w:p>
    <w:p w14:paraId="38DB14F9" w14:textId="77777777" w:rsidR="00EB5FD1" w:rsidRDefault="00EB5FD1" w:rsidP="00814379"/>
    <w:p w14:paraId="68A1C321" w14:textId="34E7DC0B" w:rsidR="00814379" w:rsidRDefault="00814379" w:rsidP="00EC219F">
      <w:pPr>
        <w:pStyle w:val="Heading3"/>
        <w:numPr>
          <w:ilvl w:val="2"/>
          <w:numId w:val="41"/>
        </w:numPr>
      </w:pPr>
      <w:bookmarkStart w:id="21" w:name="_Toc242436999"/>
      <w:r>
        <w:t>Kliimamuutustega kohanemine</w:t>
      </w:r>
      <w:bookmarkEnd w:id="21"/>
    </w:p>
    <w:p w14:paraId="54C3C69E" w14:textId="4F5FCAB8" w:rsidR="00270F4B" w:rsidRDefault="00270F4B" w:rsidP="00270F4B">
      <w:r>
        <w:t xml:space="preserve">Nii nagu kogu maailm, peab ka Põltsamaa vald kohanema toimuvate kliimamuutustega. Seal juures ei saa jääda pelgalt pealtvaatajaks ja kohanejaks, vaid tuleb ka omalt poolt panustada kliimamuutuste mõju vähendamisele. Aastal 2023  valmis Põltsamaa valla ja teiste Jõgevamaa omavalitsuste koostöös </w:t>
      </w:r>
      <w:r w:rsidRPr="00270F4B">
        <w:t>Jõgeva maakonna kliima- ja energiakava</w:t>
      </w:r>
      <w:r w:rsidR="00FA7FD4">
        <w:t>.</w:t>
      </w:r>
    </w:p>
    <w:p w14:paraId="0083E17D" w14:textId="795B89B7" w:rsidR="00270F4B" w:rsidRDefault="00270F4B" w:rsidP="00270F4B">
      <w:r>
        <w:lastRenderedPageBreak/>
        <w:t xml:space="preserve">Kliimamuutuste kohanemine on samuti valdkond, mis hõlmab endas nii haridust, sotsiaaltööd, kogukondade kaasamist, majandusvaldkonda, taristu arendust, elamuehitust ja paljusid teisi tegevusvaldkondi. Põltsamaa vald on varasemalt CO2 meetmete toel ehitanud ja uuendanud KOV-teenuste pakkumisega seotud hooneid energiatõhusamateks (Põltsamaa valla lasteaed, hooldekodu Sõpruse kodu, Lille tn 2 õppehoone, Lille tn 2/3 õppehoone, Puurmani lasteaia hoone, Lossi 49 teenushoone). Uuendatud on vallas kogu tänavavalgustus </w:t>
      </w:r>
      <w:proofErr w:type="spellStart"/>
      <w:r>
        <w:t>led</w:t>
      </w:r>
      <w:proofErr w:type="spellEnd"/>
      <w:r>
        <w:t xml:space="preserve">-valgustite vastu (ca 1700 valgustit). Lisaks sai 2022. aastal toetust projekt looduslike lahenduste rajamiseks soojasaarte vähendamiseks linnalistes piirkondades (alleede taastamine koos keksväljaku ja lossihoovi haljastusega). </w:t>
      </w:r>
    </w:p>
    <w:p w14:paraId="20C7C96B" w14:textId="5E6E248B" w:rsidR="00814379" w:rsidRDefault="00270F4B" w:rsidP="00270F4B">
      <w:r>
        <w:t>Kliimamuutuste kohanemise valdkonnas saab rakendada veel mitmeid tegevusi: tiheasustusalade haljastuse kohandamine, jäätmete sorteerimise tõhustamine, lühemad tarneahelad tootmise ja tarbimise vahel, mahetoidu kasutamine, keskkonnahoidlike hangete rakendamine, taastuvenergia kasutamise laiendamine, hoonete energiatõhususe parandamine, loodusliku mitmekesisuse soodustamine avalikel tiheasustusaladel jne. Olulisel kohal on siinkohal elanike, seal hulgas noorte teadvustamine keskkonnahoidlikest tegevustest.</w:t>
      </w:r>
    </w:p>
    <w:p w14:paraId="6D9CEF04" w14:textId="77777777" w:rsidR="00814379" w:rsidRDefault="00814379" w:rsidP="00814379"/>
    <w:p w14:paraId="3E885524" w14:textId="77777777" w:rsidR="00814379" w:rsidRPr="00814379" w:rsidRDefault="00814379" w:rsidP="00814379"/>
    <w:p w14:paraId="6AD34C63" w14:textId="77777777" w:rsidR="00814379" w:rsidRDefault="00814379" w:rsidP="002656F1"/>
    <w:p w14:paraId="283615F6" w14:textId="77777777" w:rsidR="00814379" w:rsidRPr="00917723" w:rsidRDefault="00814379" w:rsidP="002656F1"/>
    <w:p w14:paraId="47241B49" w14:textId="77777777" w:rsidR="00270F4B" w:rsidRDefault="00270F4B">
      <w:pPr>
        <w:spacing w:after="0"/>
        <w:jc w:val="left"/>
        <w:rPr>
          <w:rFonts w:eastAsiaTheme="majorEastAsia" w:cstheme="majorBidi"/>
          <w:color w:val="7B881D" w:themeColor="accent2" w:themeShade="BF"/>
          <w:sz w:val="32"/>
          <w:szCs w:val="32"/>
        </w:rPr>
      </w:pPr>
      <w:r>
        <w:br w:type="page"/>
      </w:r>
    </w:p>
    <w:p w14:paraId="55552BE2" w14:textId="427CC1D0" w:rsidR="00437CD5" w:rsidRPr="00917723" w:rsidRDefault="00437CD5" w:rsidP="00EC219F">
      <w:pPr>
        <w:pStyle w:val="Heading2"/>
        <w:numPr>
          <w:ilvl w:val="1"/>
          <w:numId w:val="41"/>
        </w:numPr>
      </w:pPr>
      <w:bookmarkStart w:id="22" w:name="_Toc242437000"/>
      <w:r w:rsidRPr="00917723">
        <w:lastRenderedPageBreak/>
        <w:t>Haridus</w:t>
      </w:r>
      <w:r w:rsidR="00814379">
        <w:t xml:space="preserve"> ja noorsootöö</w:t>
      </w:r>
      <w:bookmarkEnd w:id="22"/>
    </w:p>
    <w:p w14:paraId="125120C3" w14:textId="28F0E769" w:rsidR="00C953C1" w:rsidRDefault="00070D16" w:rsidP="00070D16">
      <w:r w:rsidRPr="00070D16">
        <w:t>Õ</w:t>
      </w:r>
      <w:r w:rsidR="00C953C1" w:rsidRPr="00070D16">
        <w:t xml:space="preserve">ppeaasta </w:t>
      </w:r>
      <w:r w:rsidRPr="00070D16">
        <w:t xml:space="preserve">2026/2027 </w:t>
      </w:r>
      <w:r w:rsidR="00C953C1" w:rsidRPr="00070D16">
        <w:t>seisuga omandas</w:t>
      </w:r>
      <w:r w:rsidRPr="00070D16">
        <w:t xml:space="preserve"> vallas</w:t>
      </w:r>
      <w:r w:rsidR="00C953C1" w:rsidRPr="00070D16">
        <w:t xml:space="preserve"> alusharidust 4</w:t>
      </w:r>
      <w:r w:rsidRPr="00070D16">
        <w:t>12</w:t>
      </w:r>
      <w:r w:rsidR="00C953C1" w:rsidRPr="00070D16">
        <w:t xml:space="preserve"> ja üldharidust 9</w:t>
      </w:r>
      <w:r w:rsidRPr="00070D16">
        <w:t>21</w:t>
      </w:r>
      <w:r w:rsidR="00C953C1" w:rsidRPr="00070D16">
        <w:t xml:space="preserve"> õppurit. Õpetaja</w:t>
      </w:r>
      <w:r w:rsidRPr="00070D16">
        <w:t>te ametikohti</w:t>
      </w:r>
      <w:r w:rsidR="00C953C1" w:rsidRPr="00070D16">
        <w:t xml:space="preserve"> oli alushariduses 3</w:t>
      </w:r>
      <w:r w:rsidRPr="00070D16">
        <w:t>5</w:t>
      </w:r>
      <w:r w:rsidR="00C953C1" w:rsidRPr="00070D16">
        <w:t xml:space="preserve"> ja üldhariduses 1</w:t>
      </w:r>
      <w:r w:rsidRPr="00070D16">
        <w:t>02</w:t>
      </w:r>
      <w:r w:rsidR="00C953C1" w:rsidRPr="00070D16">
        <w:t>. Nii õppe- kui ka lasteasutusi on</w:t>
      </w:r>
      <w:r>
        <w:t xml:space="preserve"> kokku</w:t>
      </w:r>
      <w:r w:rsidR="00C953C1" w:rsidRPr="00070D16">
        <w:t xml:space="preserve"> </w:t>
      </w:r>
      <w:r w:rsidRPr="00070D16">
        <w:t>kolm</w:t>
      </w:r>
      <w:r w:rsidR="00C953C1" w:rsidRPr="00070D16">
        <w:t>.</w:t>
      </w:r>
    </w:p>
    <w:p w14:paraId="1694B16D" w14:textId="77777777" w:rsidR="00070D16" w:rsidRPr="00070D16" w:rsidRDefault="00070D16" w:rsidP="00070D16"/>
    <w:p w14:paraId="3F816C12" w14:textId="77777777" w:rsidR="00437CD5" w:rsidRPr="00917723" w:rsidRDefault="00437CD5" w:rsidP="00EC219F">
      <w:pPr>
        <w:pStyle w:val="Heading3"/>
        <w:numPr>
          <w:ilvl w:val="2"/>
          <w:numId w:val="41"/>
        </w:numPr>
      </w:pPr>
      <w:bookmarkStart w:id="23" w:name="_Toc242437001"/>
      <w:r w:rsidRPr="00917723">
        <w:t>Alusharidus</w:t>
      </w:r>
      <w:bookmarkEnd w:id="23"/>
    </w:p>
    <w:p w14:paraId="1B5CCD61" w14:textId="12F65FEF" w:rsidR="002D6B16" w:rsidRDefault="00C953C1" w:rsidP="00C953C1">
      <w:r>
        <w:t>Põltsamaa vallas on kaks haridusasutust, mis on spetsialiseerunud koolieelsele teenusele- Põltsamaa Valla Lasteaed ja Puurmani Mõisakooli lasteaed. Viimase viie</w:t>
      </w:r>
      <w:r w:rsidR="005119FA">
        <w:t>teist</w:t>
      </w:r>
      <w:r>
        <w:t xml:space="preserve"> aasta jooksul on laste arv lasteaedades püsinud </w:t>
      </w:r>
      <w:r w:rsidR="005119FA">
        <w:t>vahemikus 400-500 last</w:t>
      </w:r>
      <w:r>
        <w:t>.</w:t>
      </w:r>
      <w:r w:rsidR="005119FA">
        <w:t xml:space="preserve"> Õppeaasta 26/27</w:t>
      </w:r>
      <w:r>
        <w:t xml:space="preserve"> </w:t>
      </w:r>
      <w:r w:rsidR="005119FA">
        <w:t xml:space="preserve">alguses </w:t>
      </w:r>
      <w:r>
        <w:t>käi</w:t>
      </w:r>
      <w:r w:rsidR="005119FA">
        <w:t>s</w:t>
      </w:r>
      <w:r>
        <w:t xml:space="preserve"> </w:t>
      </w:r>
      <w:r w:rsidR="005119FA">
        <w:t xml:space="preserve">valla </w:t>
      </w:r>
      <w:r>
        <w:t>lastea</w:t>
      </w:r>
      <w:r w:rsidR="005119FA">
        <w:t xml:space="preserve">edades </w:t>
      </w:r>
      <w:r>
        <w:t>kokku 4</w:t>
      </w:r>
      <w:r w:rsidR="005119FA">
        <w:t>12</w:t>
      </w:r>
      <w:r>
        <w:t xml:space="preserve"> last</w:t>
      </w:r>
      <w:r w:rsidR="005119FA">
        <w:t xml:space="preserve">. Rühmasid oli kokku 27 ning ühes rühmas oli keskmiselt 15,3 last. </w:t>
      </w:r>
      <w:r w:rsidR="00FA7FD4">
        <w:t>M</w:t>
      </w:r>
      <w:r w:rsidR="005119FA">
        <w:t xml:space="preserve">öödunud kahel aastal on lasteaias käivate laste arv hakanud tempokalt kahanema (Joonis 12). </w:t>
      </w:r>
    </w:p>
    <w:p w14:paraId="759A8312" w14:textId="08DF6AC8" w:rsidR="002D6B16" w:rsidRDefault="002D6B16" w:rsidP="00C953C1">
      <w:r>
        <w:rPr>
          <w:noProof/>
        </w:rPr>
        <w:drawing>
          <wp:inline distT="0" distB="0" distL="0" distR="0" wp14:anchorId="7E102A15" wp14:editId="58BF8B22">
            <wp:extent cx="5731510" cy="2495550"/>
            <wp:effectExtent l="0" t="0" r="2540" b="0"/>
            <wp:docPr id="1620606937" name="Diagramm 1">
              <a:extLst xmlns:a="http://schemas.openxmlformats.org/drawingml/2006/main">
                <a:ext uri="{FF2B5EF4-FFF2-40B4-BE49-F238E27FC236}">
                  <a16:creationId xmlns:a16="http://schemas.microsoft.com/office/drawing/2014/main" id="{E7D23F2F-EC79-272D-8A9A-E8C891EAF4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5CB69EB" w14:textId="02110A5B" w:rsidR="005119FA" w:rsidRDefault="002D6B16" w:rsidP="005119FA">
      <w:pPr>
        <w:pStyle w:val="Caption"/>
      </w:pPr>
      <w:r w:rsidRPr="002D6B16">
        <w:t xml:space="preserve">Joonis </w:t>
      </w:r>
      <w:fldSimple w:instr=" SEQ Joonis \* ARABIC ">
        <w:r w:rsidR="00861F17">
          <w:rPr>
            <w:noProof/>
          </w:rPr>
          <w:t>12</w:t>
        </w:r>
      </w:fldSimple>
      <w:r w:rsidRPr="002D6B16">
        <w:t xml:space="preserve">. </w:t>
      </w:r>
      <w:r w:rsidR="00C953C1" w:rsidRPr="002D6B16">
        <w:t>Lasteaedades laste arvu</w:t>
      </w:r>
      <w:r w:rsidRPr="002D6B16">
        <w:t xml:space="preserve"> ja rühmatäituvuse</w:t>
      </w:r>
      <w:r w:rsidR="00C953C1" w:rsidRPr="002D6B16">
        <w:t xml:space="preserve"> muutus </w:t>
      </w:r>
      <w:r w:rsidRPr="002D6B16">
        <w:t>õppeaastatel 11/12-26/27 (EHIS)</w:t>
      </w:r>
    </w:p>
    <w:p w14:paraId="1F14C1AE" w14:textId="15151084" w:rsidR="00D504C8" w:rsidRDefault="005119FA" w:rsidP="005119FA">
      <w:r w:rsidRPr="005119FA">
        <w:rPr>
          <w:b/>
          <w:bCs/>
        </w:rPr>
        <w:t>Põltsamaa Valla Lasteaed</w:t>
      </w:r>
      <w:r>
        <w:t xml:space="preserve"> alustas tegevust aastal 2020, mil liideti üheks asutuseks kõik seni vallas tegutsenud lasteaiad (v.a. Puurmani alevikus). </w:t>
      </w:r>
      <w:r w:rsidR="00D504C8">
        <w:t>P</w:t>
      </w:r>
      <w:r w:rsidR="00D504C8" w:rsidRPr="00D504C8">
        <w:t xml:space="preserve">õltsamaa </w:t>
      </w:r>
      <w:r w:rsidR="00D504C8">
        <w:t>linnas koondusid kaks</w:t>
      </w:r>
      <w:r w:rsidR="00D504C8" w:rsidRPr="00D504C8">
        <w:t xml:space="preserve"> laste</w:t>
      </w:r>
      <w:r w:rsidR="00D504C8">
        <w:t>aeda</w:t>
      </w:r>
      <w:r w:rsidR="00D504C8" w:rsidRPr="00D504C8">
        <w:t xml:space="preserve"> </w:t>
      </w:r>
      <w:r w:rsidR="00D504C8">
        <w:t xml:space="preserve">aastal 2022 valminud </w:t>
      </w:r>
      <w:r w:rsidR="00D504C8" w:rsidRPr="00D504C8">
        <w:t>uu</w:t>
      </w:r>
      <w:r w:rsidR="00D504C8">
        <w:t>de</w:t>
      </w:r>
      <w:r w:rsidR="00D504C8" w:rsidRPr="00D504C8">
        <w:t xml:space="preserve"> hoone</w:t>
      </w:r>
      <w:r w:rsidR="00D504C8">
        <w:t xml:space="preserve">sse. Õppeaastal 26/27 on Põltsamaa linna hoones 16  rühma  ja 238 last, </w:t>
      </w:r>
      <w:proofErr w:type="spellStart"/>
      <w:r w:rsidR="00D504C8">
        <w:t>Esku</w:t>
      </w:r>
      <w:proofErr w:type="spellEnd"/>
      <w:r w:rsidR="00D504C8">
        <w:t xml:space="preserve"> tegevuskohas 2 rühma 33 lapsega, Lustivere tegevuskohas 2 rühma  26 lapsega, Adavere tegevuskohas 2 rühma 25 lapsega, ning </w:t>
      </w:r>
      <w:proofErr w:type="spellStart"/>
      <w:r w:rsidR="00D504C8">
        <w:t>Vägari</w:t>
      </w:r>
      <w:proofErr w:type="spellEnd"/>
      <w:r w:rsidR="00D504C8">
        <w:t xml:space="preserve"> ja </w:t>
      </w:r>
      <w:proofErr w:type="spellStart"/>
      <w:r w:rsidR="00D504C8">
        <w:t>Pisisaare</w:t>
      </w:r>
      <w:proofErr w:type="spellEnd"/>
      <w:r w:rsidR="00D504C8">
        <w:t xml:space="preserve"> tegevuskohtades mõlemas üks rühm 17 lapsega.</w:t>
      </w:r>
    </w:p>
    <w:p w14:paraId="0E908430" w14:textId="6BF6049F" w:rsidR="005119FA" w:rsidRDefault="005119FA" w:rsidP="005119FA">
      <w:r>
        <w:t xml:space="preserve">Õppe- ja kasvatustegevuste läbiviimisel kasutatakse koduloolise </w:t>
      </w:r>
      <w:proofErr w:type="spellStart"/>
      <w:r>
        <w:t>üldõpetusliku</w:t>
      </w:r>
      <w:proofErr w:type="spellEnd"/>
      <w:r>
        <w:t xml:space="preserve"> tööviisi põhimõtteid, Hea Alguse lasteaedade lapsest lähtuvat metoodikat, Kiusamisest vaba lasteaedade metoodikat, Väärtuskasvatuse Tarkuste Hoidise metoodikat, Montessori ja </w:t>
      </w:r>
      <w:proofErr w:type="spellStart"/>
      <w:r>
        <w:t>Reggio</w:t>
      </w:r>
      <w:proofErr w:type="spellEnd"/>
      <w:r>
        <w:t xml:space="preserve"> </w:t>
      </w:r>
      <w:proofErr w:type="spellStart"/>
      <w:r>
        <w:t>Emilio</w:t>
      </w:r>
      <w:proofErr w:type="spellEnd"/>
      <w:r>
        <w:t xml:space="preserve"> tegevuskultuuri, õuesõppe </w:t>
      </w:r>
      <w:r w:rsidR="00D504C8">
        <w:t xml:space="preserve"> </w:t>
      </w:r>
      <w:r>
        <w:t xml:space="preserve">ja projektõppe rakendamist, digiharidusõpet ja liikluskasvatust. Väärtustatakse loodushoidu, taaskasutust ning rahvatraditsioone. Laste kaasamiseks lasteaia olulistesse küsimustesse on loodud laste mudilasnõukogu, kus lapsed saavad oma ideid jagada ning teha ettepanekuid lasteaias toimuva suhtes. Koolieelikutele viiakse läbi rahuloluküsitlus (võimalusel üks kord õppeaasta lõpus). Lasteaed kuulub Tervist Edendavate Lasteaedade võrgustikku ning osaleb </w:t>
      </w:r>
      <w:proofErr w:type="spellStart"/>
      <w:r>
        <w:t>tervisedendus</w:t>
      </w:r>
      <w:proofErr w:type="spellEnd"/>
      <w:r>
        <w:t>- ja keskkonnaprojektides. Erivajadustega lastele töötavad lasteaias sobitus-, tasandus- ja arendusrühm.</w:t>
      </w:r>
    </w:p>
    <w:p w14:paraId="29F3804E" w14:textId="56A8F39C" w:rsidR="005119FA" w:rsidRDefault="005119FA" w:rsidP="005119FA">
      <w:r w:rsidRPr="005119FA">
        <w:rPr>
          <w:b/>
          <w:bCs/>
        </w:rPr>
        <w:t>Puurmanni Mõisakooli lasteaed</w:t>
      </w:r>
      <w:r>
        <w:t xml:space="preserve"> (1960)</w:t>
      </w:r>
      <w:r w:rsidR="00D504C8">
        <w:t xml:space="preserve"> tegutseb alevikus eraldi hoones (kuni 2021. aastani oli ka </w:t>
      </w:r>
      <w:proofErr w:type="spellStart"/>
      <w:r w:rsidR="00D504C8">
        <w:t>eraldiseisv</w:t>
      </w:r>
      <w:proofErr w:type="spellEnd"/>
      <w:r w:rsidR="00D504C8">
        <w:t xml:space="preserve"> asutus). Õppeaastal 26/27 on lasteaias 3 rühma 46 lapsega.</w:t>
      </w:r>
      <w:r>
        <w:t xml:space="preserve"> Õppe- ja </w:t>
      </w:r>
      <w:r>
        <w:lastRenderedPageBreak/>
        <w:t xml:space="preserve">kasvatustegevuses pööratakse erilist tähelepanu lapse individuaalsusele ja võimete arvestamisele. Tähtsal kohal on koduloo, traditsioonide ja </w:t>
      </w:r>
      <w:proofErr w:type="spellStart"/>
      <w:r>
        <w:t>tervisedenduse</w:t>
      </w:r>
      <w:proofErr w:type="spellEnd"/>
      <w:r>
        <w:t xml:space="preserve"> väärtustamine.</w:t>
      </w:r>
    </w:p>
    <w:p w14:paraId="0488FF86" w14:textId="3999DD11" w:rsidR="005119FA" w:rsidRDefault="00D504C8" w:rsidP="005119FA">
      <w:r>
        <w:t>Lasteaed</w:t>
      </w:r>
      <w:r w:rsidR="005119FA">
        <w:t xml:space="preserve"> </w:t>
      </w:r>
      <w:r>
        <w:t>töötab</w:t>
      </w:r>
      <w:r w:rsidR="005119FA">
        <w:t xml:space="preserve"> lapsest lähtuvate põhimõtete ja ideede</w:t>
      </w:r>
      <w:r>
        <w:t xml:space="preserve"> järgi - õppimis- ja õpetamisprotsess põhineb</w:t>
      </w:r>
      <w:r w:rsidR="005119FA">
        <w:t xml:space="preserve"> lapse oma kultuuril, kogemustel ja tegevusel. Õppimist suunavateks teguriteks on lapse enda aktiivsus, tegusus, elamuslikkus ja mäng. Oluliseks märksõnaks lapsest lähtuvas õppes on</w:t>
      </w:r>
      <w:r>
        <w:t xml:space="preserve"> </w:t>
      </w:r>
      <w:r w:rsidR="005119FA">
        <w:t xml:space="preserve">õpetamine läbi positiivse eduelamuse, mis toimub läbi mängu. </w:t>
      </w:r>
      <w:r w:rsidRPr="00D504C8">
        <w:t>Mängulises õppes on laps aktiivne teadmiste vastuvõtja, kes õpib tegutsemise ja oma kogemuse kaudu, mille tulemusena oskab edaspidi koolielus erinevates olukordades hakkama saada ja vastutust võtta.</w:t>
      </w:r>
    </w:p>
    <w:p w14:paraId="3AE455FC" w14:textId="77777777" w:rsidR="00202FD3" w:rsidRPr="00917723" w:rsidRDefault="00202FD3" w:rsidP="00437CD5"/>
    <w:p w14:paraId="161F1E6C" w14:textId="77777777" w:rsidR="00437CD5" w:rsidRPr="00917723" w:rsidRDefault="00437CD5" w:rsidP="00EC219F">
      <w:pPr>
        <w:pStyle w:val="Heading3"/>
        <w:numPr>
          <w:ilvl w:val="2"/>
          <w:numId w:val="41"/>
        </w:numPr>
      </w:pPr>
      <w:bookmarkStart w:id="24" w:name="_Toc242437002"/>
      <w:r w:rsidRPr="00917723">
        <w:t>Üldharidus</w:t>
      </w:r>
      <w:bookmarkEnd w:id="24"/>
    </w:p>
    <w:p w14:paraId="641AA3DD" w14:textId="33EEBE2E" w:rsidR="00202FD3" w:rsidRPr="00917723" w:rsidRDefault="003448A7" w:rsidP="00DB5A7F">
      <w:r w:rsidRPr="003448A7">
        <w:t xml:space="preserve">Üldhariduskoole on Põltsamaa vallas kokku </w:t>
      </w:r>
      <w:r w:rsidR="00DB5A7F">
        <w:t>kolm</w:t>
      </w:r>
      <w:r w:rsidR="001507DC">
        <w:t xml:space="preserve"> </w:t>
      </w:r>
      <w:r w:rsidRPr="003448A7">
        <w:t xml:space="preserve">- Põltsamaa </w:t>
      </w:r>
      <w:r w:rsidR="00DB5A7F">
        <w:t xml:space="preserve">Põhikool </w:t>
      </w:r>
      <w:r w:rsidR="00DB5A7F" w:rsidRPr="003448A7">
        <w:t>(</w:t>
      </w:r>
      <w:r w:rsidR="00DB5A7F">
        <w:t>kolm</w:t>
      </w:r>
      <w:r w:rsidR="00DB5A7F" w:rsidRPr="003448A7">
        <w:t xml:space="preserve"> </w:t>
      </w:r>
      <w:r w:rsidR="00DB5A7F">
        <w:t>tegevus</w:t>
      </w:r>
      <w:r w:rsidR="00DB5A7F" w:rsidRPr="003448A7">
        <w:t>kohta)</w:t>
      </w:r>
      <w:r w:rsidR="00DB5A7F">
        <w:t>, Põltsamaa G</w:t>
      </w:r>
      <w:r w:rsidRPr="003448A7">
        <w:t xml:space="preserve">ümnaasium ja Puurmani Mõisakool. Kokku </w:t>
      </w:r>
      <w:r w:rsidR="00DB5A7F">
        <w:t>omandab valla koolides õppeaastal 26/27 põhiharidust 778 ja gümnaasiumiharidust 143 õpilast. Põhikooliõpilaste arv on püsinud 800 piirimail juba pikemat aega ning ka gümnaasiumiõpilasi on viimasel paaril aastal olnud peale vahepealset madalseisu samas suurusjärgus (Joonis 13).</w:t>
      </w:r>
    </w:p>
    <w:p w14:paraId="124D0633" w14:textId="60ECB6CD" w:rsidR="00437CD5" w:rsidRPr="00917723" w:rsidRDefault="003448A7" w:rsidP="00437CD5">
      <w:pPr>
        <w:pStyle w:val="Caption"/>
      </w:pPr>
      <w:r>
        <w:rPr>
          <w:noProof/>
        </w:rPr>
        <w:drawing>
          <wp:inline distT="0" distB="0" distL="0" distR="0" wp14:anchorId="742DC7D6" wp14:editId="1B585621">
            <wp:extent cx="5707246" cy="2279936"/>
            <wp:effectExtent l="0" t="0" r="8255" b="6350"/>
            <wp:docPr id="1367241354" name="Diagramm 1">
              <a:extLst xmlns:a="http://schemas.openxmlformats.org/drawingml/2006/main">
                <a:ext uri="{FF2B5EF4-FFF2-40B4-BE49-F238E27FC236}">
                  <a16:creationId xmlns:a16="http://schemas.microsoft.com/office/drawing/2014/main" id="{C5914482-E3C6-4DC7-9041-F637E3F550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12CECE4" w14:textId="6A9B6F92" w:rsidR="00210137" w:rsidRPr="00917723" w:rsidRDefault="00210137" w:rsidP="00210137">
      <w:pPr>
        <w:pStyle w:val="Caption"/>
      </w:pPr>
      <w:bookmarkStart w:id="25" w:name="_Ref231306078"/>
      <w:r w:rsidRPr="00917723">
        <w:t xml:space="preserve">Joonis </w:t>
      </w:r>
      <w:r w:rsidRPr="00917723">
        <w:fldChar w:fldCharType="begin"/>
      </w:r>
      <w:r w:rsidRPr="00917723">
        <w:instrText>SEQ Joonis \* ARABIC</w:instrText>
      </w:r>
      <w:r w:rsidRPr="00917723">
        <w:fldChar w:fldCharType="separate"/>
      </w:r>
      <w:r w:rsidR="00DB5A7F">
        <w:rPr>
          <w:noProof/>
        </w:rPr>
        <w:t>13</w:t>
      </w:r>
      <w:r w:rsidRPr="00917723">
        <w:fldChar w:fldCharType="end"/>
      </w:r>
      <w:bookmarkEnd w:id="25"/>
      <w:r w:rsidRPr="00917723">
        <w:t>. Õpilaste arvu dünaamika</w:t>
      </w:r>
      <w:r w:rsidR="003448A7">
        <w:t xml:space="preserve"> õppeaastatel 11/12-26/27</w:t>
      </w:r>
      <w:r w:rsidRPr="00917723">
        <w:t xml:space="preserve"> (EHIS)</w:t>
      </w:r>
    </w:p>
    <w:p w14:paraId="3DF19DB0" w14:textId="1D44C274" w:rsidR="00DB5A7F" w:rsidRPr="00DB5A7F" w:rsidRDefault="00DB5A7F" w:rsidP="00437CD5">
      <w:r>
        <w:t xml:space="preserve">Valla üldharidus korraldati ümber aastal 2020, mil liideti kõik seni vallas tegutsenud üldhariduskoolid </w:t>
      </w:r>
      <w:r w:rsidR="00070D16">
        <w:t>Põltsamaa Ühisgümnaasiumiga (v.a. Puurmani Mõisakool)</w:t>
      </w:r>
      <w:r>
        <w:t>. Õppeaastast</w:t>
      </w:r>
      <w:r w:rsidRPr="00DB5A7F">
        <w:t xml:space="preserve"> </w:t>
      </w:r>
      <w:r>
        <w:t>26/27 lahutati varasem Põltsamaa Ühisgümnaasium eraldi asutusteks põhikooli</w:t>
      </w:r>
      <w:r w:rsidR="00851DCB">
        <w:t xml:space="preserve"> (Põltsamaa Põhikool)</w:t>
      </w:r>
      <w:r>
        <w:t xml:space="preserve"> ja gümnaasiumi</w:t>
      </w:r>
      <w:r w:rsidR="00851DCB">
        <w:t xml:space="preserve"> (Põltsamaa Gümnaasium)</w:t>
      </w:r>
      <w:r>
        <w:t xml:space="preserve"> osas.</w:t>
      </w:r>
    </w:p>
    <w:p w14:paraId="34178FAF" w14:textId="6FBE4AC2" w:rsidR="003448A7" w:rsidRPr="00851DCB" w:rsidRDefault="003448A7" w:rsidP="00437CD5">
      <w:r w:rsidRPr="00851DCB">
        <w:rPr>
          <w:b/>
          <w:bCs/>
        </w:rPr>
        <w:t>Põltsamaa Põhikool</w:t>
      </w:r>
      <w:r w:rsidRPr="00851DCB">
        <w:t xml:space="preserve"> –</w:t>
      </w:r>
      <w:r w:rsidR="00DB5A7F" w:rsidRPr="00851DCB">
        <w:t xml:space="preserve"> korraldab õpet </w:t>
      </w:r>
      <w:r w:rsidR="00070D16" w:rsidRPr="00851DCB">
        <w:t>kolmes</w:t>
      </w:r>
      <w:r w:rsidR="00DB5A7F" w:rsidRPr="00851DCB">
        <w:t xml:space="preserve"> tegevuskohas. </w:t>
      </w:r>
      <w:r w:rsidR="00070D16" w:rsidRPr="00851DCB">
        <w:t>Õppeaastal 26/27 oli Põltsamaa õppekohas 603, Adavere õppekohas 65 ja Lustivere õppekohas 41 õpilast.</w:t>
      </w:r>
      <w:r w:rsidR="00851DCB" w:rsidRPr="00851DCB">
        <w:t xml:space="preserve"> Adavere õppekohas on 9 klassi, Lustiveres 6 klassi. </w:t>
      </w:r>
    </w:p>
    <w:p w14:paraId="40586C02" w14:textId="52B63422" w:rsidR="003448A7" w:rsidRPr="00851DCB" w:rsidRDefault="003448A7" w:rsidP="00851DCB">
      <w:r w:rsidRPr="00851DCB">
        <w:rPr>
          <w:b/>
          <w:bCs/>
        </w:rPr>
        <w:t>Põlts</w:t>
      </w:r>
      <w:r w:rsidR="00851DCB">
        <w:rPr>
          <w:b/>
          <w:bCs/>
        </w:rPr>
        <w:t>a</w:t>
      </w:r>
      <w:r w:rsidRPr="00851DCB">
        <w:rPr>
          <w:b/>
          <w:bCs/>
        </w:rPr>
        <w:t>maa Gümnaasium</w:t>
      </w:r>
      <w:r w:rsidRPr="00851DCB">
        <w:t xml:space="preserve"> </w:t>
      </w:r>
      <w:r w:rsidR="00851DCB" w:rsidRPr="00851DCB">
        <w:t>– alates õppeaastast 26/27 tegutseb eraldi asutusena</w:t>
      </w:r>
      <w:r w:rsidR="00851DCB">
        <w:t>, omavalitsus jätkab riigi toel gümnaasiumi pidajana</w:t>
      </w:r>
      <w:r w:rsidR="00851DCB" w:rsidRPr="00851DCB">
        <w:t>. Gümnaasiumiastmes avatakse üldjuhul kolm õppesuunda: majanduse ja ettevõtluse, küberkaitse ja infotehnoloogia ning teatri- ja filmisuund. </w:t>
      </w:r>
      <w:r w:rsidR="00851DCB">
        <w:t>Vald soovib gümnaasiumi tugevdada, tuues sisse nt kutseõppe temaatika.</w:t>
      </w:r>
    </w:p>
    <w:p w14:paraId="6DAE2F1E" w14:textId="75F58895" w:rsidR="003448A7" w:rsidRDefault="003448A7" w:rsidP="003448A7">
      <w:r w:rsidRPr="00DB5A7F">
        <w:rPr>
          <w:b/>
          <w:bCs/>
        </w:rPr>
        <w:t>Puurmani Mõisakool</w:t>
      </w:r>
      <w:r>
        <w:t xml:space="preserve"> (1923) - Põhikooli omapäraks on ajaloo väärtustamine, loodusrajad ja lossi ümbritsev liigirikas park. Puurmani Mõisakooli missiooniks on võimaldada õppijale parimat võimetekohast arengut ja haridust, mis võimaldab valikute tegemist haridustee jätkamisel.  </w:t>
      </w:r>
      <w:r>
        <w:lastRenderedPageBreak/>
        <w:t>Töötatakse ühiselt selle nimel, et laps areneb terviklikuks isiksuseks, hoolib iseendast, teistest inimestest ja ümbritsevast keskkonnast, oskab ja julgeb mõelda, teha ja vastutada.</w:t>
      </w:r>
    </w:p>
    <w:p w14:paraId="4B074842" w14:textId="77777777" w:rsidR="00437CD5" w:rsidRPr="00917723" w:rsidRDefault="00437CD5" w:rsidP="00437CD5"/>
    <w:p w14:paraId="716BD661" w14:textId="701859D6" w:rsidR="00437CD5" w:rsidRPr="00917723" w:rsidRDefault="00437CD5" w:rsidP="00EC219F">
      <w:pPr>
        <w:pStyle w:val="Heading3"/>
        <w:numPr>
          <w:ilvl w:val="2"/>
          <w:numId w:val="41"/>
        </w:numPr>
      </w:pPr>
      <w:bookmarkStart w:id="26" w:name="_Toc242437003"/>
      <w:r w:rsidRPr="00917723">
        <w:t>Huviharidus</w:t>
      </w:r>
      <w:r w:rsidR="00FB42D3">
        <w:t xml:space="preserve"> ja koorsootöö</w:t>
      </w:r>
      <w:bookmarkEnd w:id="26"/>
    </w:p>
    <w:p w14:paraId="2EA9F928" w14:textId="62C763CC" w:rsidR="005D4BB4" w:rsidRPr="005D4BB4" w:rsidRDefault="005D4BB4" w:rsidP="00FB42D3">
      <w:r>
        <w:t xml:space="preserve">Põltsamaa vallas on noortele loodud mitmekesised võimalused avatud noorsootöös, huvihariduses ja huvitegevuses osalemiseks. Huviharidust pakuvad Põltsamaa </w:t>
      </w:r>
      <w:r w:rsidR="00851DCB">
        <w:t>Muusika- ja Kunstikool ning</w:t>
      </w:r>
      <w:r>
        <w:t xml:space="preserve"> Põltsamaa Spordikool</w:t>
      </w:r>
      <w:r w:rsidR="00851DCB">
        <w:t xml:space="preserve"> (tegutseb SA Põltsamaa Sport koosseisus)</w:t>
      </w:r>
      <w:r>
        <w:t>. Lisaks korraldavad noortele huvitegevust koolid, kultuuri- ja rahvamajad, spordiklubid, külaseltsid, vabaühendused ning teised kohalikud asutused ja koostööpartnerid.</w:t>
      </w:r>
    </w:p>
    <w:p w14:paraId="0FA11B63" w14:textId="167C03C9" w:rsidR="00FB42D3" w:rsidRPr="00FB42D3" w:rsidRDefault="00FB42D3" w:rsidP="00FB42D3">
      <w:pPr>
        <w:rPr>
          <w:b/>
          <w:bCs/>
          <w:color w:val="A6B727" w:themeColor="accent2"/>
        </w:rPr>
      </w:pPr>
      <w:r w:rsidRPr="00FB42D3">
        <w:rPr>
          <w:b/>
          <w:bCs/>
          <w:color w:val="A6B727" w:themeColor="accent2"/>
        </w:rPr>
        <w:t>Huviharidus</w:t>
      </w:r>
    </w:p>
    <w:p w14:paraId="5C9D012E" w14:textId="46EEFCFA" w:rsidR="00442C58" w:rsidRDefault="00442C58" w:rsidP="00437CD5">
      <w:r w:rsidRPr="00442C58">
        <w:t xml:space="preserve">Põltsamaa vallas tegutseb kaks huvikooli: valla hallatavate asutustena Põltsamaa Muusika- ja Kunstikool </w:t>
      </w:r>
      <w:r w:rsidR="00FB42D3">
        <w:t>ning vallale kuuluva SA Põltsamaa Spot koosseisus</w:t>
      </w:r>
      <w:r w:rsidRPr="00442C58">
        <w:t xml:space="preserve"> </w:t>
      </w:r>
      <w:r w:rsidR="005D4BB4">
        <w:t xml:space="preserve">Põltsamaa </w:t>
      </w:r>
      <w:r w:rsidRPr="00442C58">
        <w:t xml:space="preserve">Spordikool. </w:t>
      </w:r>
    </w:p>
    <w:p w14:paraId="04A21E2A" w14:textId="0D1A5BEB" w:rsidR="00EA461F" w:rsidRDefault="005D4BB4" w:rsidP="00437CD5">
      <w:r w:rsidRPr="005D4BB4">
        <w:rPr>
          <w:b/>
          <w:bCs/>
        </w:rPr>
        <w:t>Põltsamaa Muusika- ja Kunstikool</w:t>
      </w:r>
      <w:r>
        <w:t xml:space="preserve"> (</w:t>
      </w:r>
      <w:r w:rsidR="00851DCB">
        <w:t>loodud varasemalt eraldiseisvana tegutsenud Põltsamaa Muusikakooli ja Põltsamaa Kunstikooli baasil</w:t>
      </w:r>
      <w:r>
        <w:t xml:space="preserve">). Kooli muusikaosakonna põhitegevuseks on </w:t>
      </w:r>
      <w:r w:rsidRPr="005D4BB4">
        <w:t xml:space="preserve">muusikalise põhihariduse, kõrgetasemelise erialase ja </w:t>
      </w:r>
      <w:proofErr w:type="spellStart"/>
      <w:r w:rsidRPr="005D4BB4">
        <w:t>üldmuusikalise</w:t>
      </w:r>
      <w:proofErr w:type="spellEnd"/>
      <w:r w:rsidRPr="005D4BB4">
        <w:t xml:space="preserve"> hariduse andmine</w:t>
      </w:r>
      <w:r>
        <w:t>. Õpe toimub erinevates õppevormides (</w:t>
      </w:r>
      <w:r w:rsidRPr="005D4BB4">
        <w:t>eelklass, põhiõpe, täiskasvanuõpe</w:t>
      </w:r>
      <w:r>
        <w:t>) ning</w:t>
      </w:r>
      <w:r w:rsidRPr="005D4BB4">
        <w:t xml:space="preserve"> koosneb grupiõpetusest (</w:t>
      </w:r>
      <w:proofErr w:type="spellStart"/>
      <w:r w:rsidRPr="005D4BB4">
        <w:t>üldained</w:t>
      </w:r>
      <w:proofErr w:type="spellEnd"/>
      <w:r w:rsidRPr="005D4BB4">
        <w:t>, ansamblid, orkestrid) ja individuaalõpetusest (pilliõpe).</w:t>
      </w:r>
      <w:r>
        <w:t xml:space="preserve"> Kunstiosakond on õppimiseks </w:t>
      </w:r>
      <w:r w:rsidRPr="005D4BB4">
        <w:t xml:space="preserve">avatud kõigile kunstihuvilistele. </w:t>
      </w:r>
      <w:r>
        <w:t xml:space="preserve">Toimuvad nii </w:t>
      </w:r>
      <w:r w:rsidRPr="005D4BB4">
        <w:t>kunstiring</w:t>
      </w:r>
      <w:r>
        <w:t>id</w:t>
      </w:r>
      <w:r w:rsidRPr="005D4BB4">
        <w:t>, süvendatud kunstiõpe</w:t>
      </w:r>
      <w:r>
        <w:t xml:space="preserve"> kui ka</w:t>
      </w:r>
      <w:r w:rsidRPr="005D4BB4">
        <w:t xml:space="preserve"> täiskasvanuõpe</w:t>
      </w:r>
      <w:r>
        <w:t>.</w:t>
      </w:r>
    </w:p>
    <w:p w14:paraId="7FE4B019" w14:textId="7266C87D" w:rsidR="005D4BB4" w:rsidRDefault="005D4BB4" w:rsidP="00437CD5">
      <w:r w:rsidRPr="005D4BB4">
        <w:rPr>
          <w:b/>
          <w:bCs/>
        </w:rPr>
        <w:t>Põltsamaa Spordikool</w:t>
      </w:r>
      <w:r>
        <w:t xml:space="preserve"> (asutatud 1999)</w:t>
      </w:r>
      <w:r w:rsidRPr="005D4BB4">
        <w:t xml:space="preserve"> </w:t>
      </w:r>
      <w:r>
        <w:t xml:space="preserve">on </w:t>
      </w:r>
      <w:r w:rsidRPr="005D4BB4">
        <w:t>Sihtasutuse Põltsamaa Sport hallatav eraõiguslik huvialakool, mis pakub lastele ja noortele</w:t>
      </w:r>
      <w:r>
        <w:t xml:space="preserve"> vanuses 6-19 eluaastat</w:t>
      </w:r>
      <w:r w:rsidRPr="005D4BB4">
        <w:t xml:space="preserve"> võimalusi sportlikuks treeninguks ja süvendatud spordiõppeks</w:t>
      </w:r>
      <w:r>
        <w:t xml:space="preserve"> järgnevatel </w:t>
      </w:r>
      <w:r w:rsidRPr="005D4BB4">
        <w:t>pordialad</w:t>
      </w:r>
      <w:r>
        <w:t>el</w:t>
      </w:r>
      <w:r w:rsidRPr="005D4BB4">
        <w:t>: jalgpall, võrkpall, kergejõustik, suusatamine</w:t>
      </w:r>
      <w:r>
        <w:t xml:space="preserve"> ja</w:t>
      </w:r>
      <w:r w:rsidRPr="005D4BB4">
        <w:t xml:space="preserve"> maadlus. </w:t>
      </w:r>
      <w:r>
        <w:t>Koolis töötab seitse treenerit</w:t>
      </w:r>
      <w:r w:rsidRPr="005D4BB4">
        <w:t>.</w:t>
      </w:r>
    </w:p>
    <w:p w14:paraId="19190157" w14:textId="6C150594" w:rsidR="005D4BB4" w:rsidRDefault="005D4BB4" w:rsidP="00437CD5">
      <w:r w:rsidRPr="00757349">
        <w:t xml:space="preserve">Õpilaste arv huvikoolides on möödunud kümnel aastal püsinud u 450 lapse tasemel. Õppeaastal 25/26 õppis Põltsamaa Muusika- ja Kunstikoolis 172 (26/27 </w:t>
      </w:r>
      <w:r w:rsidR="00023064" w:rsidRPr="00757349">
        <w:t>225</w:t>
      </w:r>
      <w:r w:rsidRPr="00757349">
        <w:t>) ning Põltsamaa Spordikoolis 268 (26/27 2</w:t>
      </w:r>
      <w:r w:rsidR="00761466" w:rsidRPr="00757349">
        <w:t>55</w:t>
      </w:r>
      <w:r w:rsidRPr="00757349">
        <w:t>) õppurit</w:t>
      </w:r>
      <w:r w:rsidR="002D6B16" w:rsidRPr="00757349">
        <w:t xml:space="preserve"> (Joonis 1</w:t>
      </w:r>
      <w:r w:rsidR="00861F17" w:rsidRPr="00757349">
        <w:t>4</w:t>
      </w:r>
      <w:r w:rsidR="002D6B16" w:rsidRPr="00757349">
        <w:t>)</w:t>
      </w:r>
      <w:r w:rsidRPr="00757349">
        <w:t>.</w:t>
      </w:r>
    </w:p>
    <w:p w14:paraId="2E07729D" w14:textId="77777777" w:rsidR="005D4BB4" w:rsidRPr="00917723" w:rsidRDefault="005D4BB4" w:rsidP="00437CD5"/>
    <w:p w14:paraId="68AE76E9" w14:textId="23A9D757" w:rsidR="00437CD5" w:rsidRPr="00917723" w:rsidRDefault="00FB42D3" w:rsidP="00437CD5">
      <w:pPr>
        <w:pStyle w:val="Caption"/>
      </w:pPr>
      <w:r>
        <w:rPr>
          <w:noProof/>
        </w:rPr>
        <w:drawing>
          <wp:inline distT="0" distB="0" distL="0" distR="0" wp14:anchorId="45B6F993" wp14:editId="38ACA62E">
            <wp:extent cx="5731510" cy="2729865"/>
            <wp:effectExtent l="0" t="0" r="2540" b="0"/>
            <wp:docPr id="1228047729" name="Diagramm 1">
              <a:extLst xmlns:a="http://schemas.openxmlformats.org/drawingml/2006/main">
                <a:ext uri="{FF2B5EF4-FFF2-40B4-BE49-F238E27FC236}">
                  <a16:creationId xmlns:a16="http://schemas.microsoft.com/office/drawing/2014/main" id="{FD4F563B-1E46-30B6-F80E-64B6F6F885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DEC9441" w14:textId="593BED31" w:rsidR="003E0875" w:rsidRPr="00917723" w:rsidRDefault="003E0875" w:rsidP="003E0875">
      <w:pPr>
        <w:pStyle w:val="Caption"/>
      </w:pPr>
      <w:bookmarkStart w:id="27" w:name="_Ref231306601"/>
      <w:r w:rsidRPr="00917723">
        <w:t xml:space="preserve">Joonis </w:t>
      </w:r>
      <w:r w:rsidRPr="00917723">
        <w:fldChar w:fldCharType="begin"/>
      </w:r>
      <w:r w:rsidRPr="00917723">
        <w:instrText>SEQ Joonis \* ARABIC</w:instrText>
      </w:r>
      <w:r w:rsidRPr="00917723">
        <w:fldChar w:fldCharType="separate"/>
      </w:r>
      <w:r w:rsidR="00861F17">
        <w:rPr>
          <w:noProof/>
        </w:rPr>
        <w:t>14</w:t>
      </w:r>
      <w:r w:rsidRPr="00917723">
        <w:fldChar w:fldCharType="end"/>
      </w:r>
      <w:bookmarkEnd w:id="27"/>
      <w:r w:rsidRPr="00917723">
        <w:t>. Õpilaste arv huvikoolides</w:t>
      </w:r>
      <w:r w:rsidR="00FB42D3">
        <w:t xml:space="preserve"> õppeaastatel 11/12-25/26</w:t>
      </w:r>
      <w:r w:rsidRPr="00917723">
        <w:t xml:space="preserve"> (EHIS)</w:t>
      </w:r>
    </w:p>
    <w:p w14:paraId="586D64D8" w14:textId="77777777" w:rsidR="00FB42D3" w:rsidRDefault="00FB42D3" w:rsidP="00D16B79">
      <w:pPr>
        <w:rPr>
          <w:b/>
          <w:bCs/>
          <w:color w:val="A6B727" w:themeColor="accent2"/>
        </w:rPr>
      </w:pPr>
    </w:p>
    <w:p w14:paraId="72669B80" w14:textId="48289874" w:rsidR="003E0875" w:rsidRPr="00FB42D3" w:rsidRDefault="00FB42D3" w:rsidP="00D16B79">
      <w:pPr>
        <w:rPr>
          <w:b/>
          <w:bCs/>
          <w:color w:val="A6B727" w:themeColor="accent2"/>
        </w:rPr>
      </w:pPr>
      <w:r w:rsidRPr="00FB42D3">
        <w:rPr>
          <w:b/>
          <w:bCs/>
          <w:color w:val="A6B727" w:themeColor="accent2"/>
        </w:rPr>
        <w:t>Noorsootöö</w:t>
      </w:r>
    </w:p>
    <w:p w14:paraId="52CFA33D" w14:textId="5C7D5531" w:rsidR="00EA461F" w:rsidRDefault="00EA461F" w:rsidP="00442C58">
      <w:r w:rsidRPr="00EA461F">
        <w:t>Alates 2023.</w:t>
      </w:r>
      <w:r>
        <w:t xml:space="preserve"> </w:t>
      </w:r>
      <w:r w:rsidRPr="00EA461F">
        <w:t xml:space="preserve">aastast </w:t>
      </w:r>
      <w:r>
        <w:t>korraldab</w:t>
      </w:r>
      <w:r w:rsidRPr="00EA461F">
        <w:t xml:space="preserve"> </w:t>
      </w:r>
      <w:r>
        <w:t>a</w:t>
      </w:r>
      <w:r w:rsidRPr="00EA461F">
        <w:t xml:space="preserve">vatud </w:t>
      </w:r>
      <w:r>
        <w:t>n</w:t>
      </w:r>
      <w:r w:rsidRPr="00EA461F">
        <w:t>oorsootööteenust Põltsamaa vald</w:t>
      </w:r>
      <w:r>
        <w:t xml:space="preserve"> (</w:t>
      </w:r>
      <w:r w:rsidRPr="00EA461F">
        <w:t>enne seda MTÜ Juventus</w:t>
      </w:r>
      <w:r>
        <w:t xml:space="preserve">) – seda aastast </w:t>
      </w:r>
      <w:r w:rsidRPr="00EA461F">
        <w:t>2024</w:t>
      </w:r>
      <w:r>
        <w:t xml:space="preserve"> ka</w:t>
      </w:r>
      <w:r w:rsidRPr="00EA461F">
        <w:t xml:space="preserve"> Puurmani </w:t>
      </w:r>
      <w:proofErr w:type="spellStart"/>
      <w:r w:rsidRPr="00EA461F">
        <w:t>noortet</w:t>
      </w:r>
      <w:r>
        <w:t>oas</w:t>
      </w:r>
      <w:proofErr w:type="spellEnd"/>
      <w:r w:rsidRPr="00EA461F">
        <w:t xml:space="preserve"> </w:t>
      </w:r>
      <w:r>
        <w:t>ning</w:t>
      </w:r>
      <w:r w:rsidRPr="00EA461F">
        <w:t xml:space="preserve"> al</w:t>
      </w:r>
      <w:r>
        <w:t>a</w:t>
      </w:r>
      <w:r w:rsidRPr="00EA461F">
        <w:t>tes 2025.</w:t>
      </w:r>
      <w:r>
        <w:t xml:space="preserve"> </w:t>
      </w:r>
      <w:r w:rsidRPr="00EA461F">
        <w:t>a</w:t>
      </w:r>
      <w:r>
        <w:t>.</w:t>
      </w:r>
      <w:r w:rsidRPr="00EA461F">
        <w:t xml:space="preserve"> talvest Lustivere </w:t>
      </w:r>
      <w:proofErr w:type="spellStart"/>
      <w:r w:rsidRPr="00EA461F">
        <w:t>noortet</w:t>
      </w:r>
      <w:r>
        <w:t>oas</w:t>
      </w:r>
      <w:proofErr w:type="spellEnd"/>
      <w:r w:rsidRPr="00EA461F">
        <w:t xml:space="preserve"> ja </w:t>
      </w:r>
      <w:proofErr w:type="spellStart"/>
      <w:r w:rsidRPr="00EA461F">
        <w:t>Esku</w:t>
      </w:r>
      <w:proofErr w:type="spellEnd"/>
      <w:r w:rsidRPr="00EA461F">
        <w:t xml:space="preserve"> </w:t>
      </w:r>
      <w:proofErr w:type="spellStart"/>
      <w:r w:rsidRPr="00EA461F">
        <w:t>noortepesa</w:t>
      </w:r>
      <w:r>
        <w:t>s</w:t>
      </w:r>
      <w:proofErr w:type="spellEnd"/>
      <w:r w:rsidRPr="00EA461F">
        <w:t>.</w:t>
      </w:r>
      <w:r>
        <w:t xml:space="preserve"> Avatud noorsootöö teenust korraldab Põltsamaa Kultuurikeskuse koosseisus olev </w:t>
      </w:r>
      <w:r w:rsidRPr="005D4BB4">
        <w:rPr>
          <w:b/>
          <w:bCs/>
        </w:rPr>
        <w:t>Põltsamaa Noortekeskus.</w:t>
      </w:r>
      <w:r>
        <w:t xml:space="preserve"> Alates 2027. aastast on planeeritud eraldi hallatava asutuse </w:t>
      </w:r>
      <w:r w:rsidRPr="00425FD6">
        <w:rPr>
          <w:b/>
          <w:bCs/>
        </w:rPr>
        <w:t>Põltsamaa Valla Noorsootöökeskus</w:t>
      </w:r>
      <w:r>
        <w:t xml:space="preserve"> loomine.</w:t>
      </w:r>
    </w:p>
    <w:p w14:paraId="0392356E" w14:textId="79BAB4AD" w:rsidR="00442C58" w:rsidRDefault="00442C58" w:rsidP="00442C58">
      <w:r>
        <w:t xml:space="preserve">Noorsootöö sihtrühm on 7–26-aastased noored. Teenust osutatakse noortekeskuses, </w:t>
      </w:r>
      <w:proofErr w:type="spellStart"/>
      <w:r>
        <w:t>noortetubades</w:t>
      </w:r>
      <w:proofErr w:type="spellEnd"/>
      <w:r>
        <w:t xml:space="preserve"> ja </w:t>
      </w:r>
      <w:proofErr w:type="spellStart"/>
      <w:r>
        <w:t>noortepesades</w:t>
      </w:r>
      <w:proofErr w:type="spellEnd"/>
      <w:r>
        <w:t xml:space="preserve"> ning arendatakse mobiilset noorsootööd ehk </w:t>
      </w:r>
      <w:proofErr w:type="spellStart"/>
      <w:r>
        <w:t>MONO-t</w:t>
      </w:r>
      <w:proofErr w:type="spellEnd"/>
      <w:r>
        <w:t>. Mobiilse noorsootöö süsteemsem arendamine algas 2026. aasta sügisel.</w:t>
      </w:r>
      <w:r w:rsidR="00EA461F">
        <w:t xml:space="preserve"> </w:t>
      </w:r>
      <w:r>
        <w:t>2026. aasta seisuga toimub avatud noorsootöö</w:t>
      </w:r>
      <w:r w:rsidR="00EA461F">
        <w:t xml:space="preserve"> </w:t>
      </w:r>
      <w:r>
        <w:t>Põltsamaa Noortekeskuses viiel päeval nädalas</w:t>
      </w:r>
      <w:r w:rsidR="00EA461F">
        <w:t xml:space="preserve">, </w:t>
      </w:r>
      <w:r>
        <w:t xml:space="preserve">Puurmani </w:t>
      </w:r>
      <w:proofErr w:type="spellStart"/>
      <w:r>
        <w:t>noortetoas</w:t>
      </w:r>
      <w:proofErr w:type="spellEnd"/>
      <w:r>
        <w:t xml:space="preserve"> kolmel päeval nädalas</w:t>
      </w:r>
      <w:r w:rsidR="00EA461F">
        <w:t xml:space="preserve"> ja </w:t>
      </w:r>
      <w:r>
        <w:t xml:space="preserve">Lustivere </w:t>
      </w:r>
      <w:proofErr w:type="spellStart"/>
      <w:r>
        <w:t>noortetoas</w:t>
      </w:r>
      <w:proofErr w:type="spellEnd"/>
      <w:r>
        <w:t xml:space="preserve"> kahel päeval nädalas.</w:t>
      </w:r>
      <w:r w:rsidR="00EA461F">
        <w:t xml:space="preserve"> </w:t>
      </w:r>
      <w:proofErr w:type="spellStart"/>
      <w:r>
        <w:t>Pisisaare</w:t>
      </w:r>
      <w:proofErr w:type="spellEnd"/>
      <w:r>
        <w:t xml:space="preserve">/Adavere ja </w:t>
      </w:r>
      <w:proofErr w:type="spellStart"/>
      <w:r>
        <w:t>Esku</w:t>
      </w:r>
      <w:proofErr w:type="spellEnd"/>
      <w:r>
        <w:t xml:space="preserve"> piirkonnas arendatakse noorsootöö kättesaadavust mobiilse noorsootöö ning </w:t>
      </w:r>
      <w:proofErr w:type="spellStart"/>
      <w:r>
        <w:t>noortepesade</w:t>
      </w:r>
      <w:proofErr w:type="spellEnd"/>
      <w:r>
        <w:t xml:space="preserve"> kaudu. Eesmärk on jõuda ka nende noorteni, kes elavad keskusest kaugemal või ei külasta olemasolevaid noortekeskusi ja -tubasid.</w:t>
      </w:r>
    </w:p>
    <w:p w14:paraId="1B1873A9" w14:textId="5DF9405C" w:rsidR="00442C58" w:rsidRDefault="00442C58" w:rsidP="00442C58">
      <w:r>
        <w:t>Põltsamaa Noortekeskuses on 4,75 ametikohta</w:t>
      </w:r>
      <w:r w:rsidR="007E5F47">
        <w:t xml:space="preserve">, mis </w:t>
      </w:r>
      <w:r>
        <w:t xml:space="preserve">on seotud nii Põltsamaa Noortekeskuse, piirkondlike </w:t>
      </w:r>
      <w:proofErr w:type="spellStart"/>
      <w:r>
        <w:t>noortetubade</w:t>
      </w:r>
      <w:proofErr w:type="spellEnd"/>
      <w:r>
        <w:t xml:space="preserve"> kui ka mobiilse noorsootööga. Meeskonna tööd koordineerib noorsootööjuht.</w:t>
      </w:r>
    </w:p>
    <w:p w14:paraId="1419E4CD" w14:textId="77F93D39" w:rsidR="00442C58" w:rsidRDefault="00442C58" w:rsidP="00442C58">
      <w:r w:rsidRPr="00442C58">
        <w:t>Põltsamaa Noortekeskuses korraldatakse noortele tasuta huvitegevust. Enamik huviringe toimub projektipõhiselt ning neid rahastatakse riikliku loodus-, täppisteaduste ja tehnoloogia valdkonna ehk LTT huvihariduse ja huvitegevuse toetuse abil.</w:t>
      </w:r>
      <w:r>
        <w:t xml:space="preserve"> </w:t>
      </w:r>
      <w:proofErr w:type="spellStart"/>
      <w:r w:rsidRPr="00442C58">
        <w:t>õgevamaa</w:t>
      </w:r>
      <w:proofErr w:type="spellEnd"/>
      <w:r w:rsidRPr="00442C58">
        <w:t xml:space="preserve"> Arendus- ja Ettevõtluskeskuse kaasabil toetatakse NEET-riskis noortele suunatud ennetustegevusi.</w:t>
      </w:r>
      <w:r w:rsidR="00EA461F">
        <w:t xml:space="preserve"> </w:t>
      </w:r>
      <w:r w:rsidR="00EA461F" w:rsidRPr="00EA461F">
        <w:t xml:space="preserve">Rahvusvahelise noorsootöö arendamisel kasutatakse </w:t>
      </w:r>
      <w:proofErr w:type="spellStart"/>
      <w:r w:rsidR="00EA461F" w:rsidRPr="00EA461F">
        <w:t>Erasmus</w:t>
      </w:r>
      <w:proofErr w:type="spellEnd"/>
      <w:r w:rsidR="00EA461F" w:rsidRPr="00EA461F">
        <w:t>+ ja Euroopa Solidaarsuskorpuse võimalusi.</w:t>
      </w:r>
    </w:p>
    <w:p w14:paraId="68F2E908" w14:textId="2F9807C2" w:rsidR="00442C58" w:rsidRDefault="00442C58" w:rsidP="00442C58">
      <w:r w:rsidRPr="00442C58">
        <w:t xml:space="preserve">Alates 2024. aastast panustavad Põltsamaa Noortekeskuse tegevustesse ka kogukonna vabatahtlikud ja koostööorganisatsioonid. Koostöös noortekeskusega pakuvad noortele tegevusi </w:t>
      </w:r>
      <w:proofErr w:type="spellStart"/>
      <w:r w:rsidRPr="00442C58">
        <w:t>Noorteühing</w:t>
      </w:r>
      <w:proofErr w:type="spellEnd"/>
      <w:r w:rsidRPr="00442C58">
        <w:t xml:space="preserve"> Eesti 4H, Pajusi Vabatahtlik Päästeselts ning Kodutütarde/Noorkotkaste Põltsamaa rühm.</w:t>
      </w:r>
    </w:p>
    <w:p w14:paraId="17A805DC" w14:textId="46C6073C" w:rsidR="00814379" w:rsidRPr="00917723" w:rsidRDefault="00EA461F" w:rsidP="00EA461F">
      <w:r>
        <w:t xml:space="preserve">Noorteorganisatsioonidest tegutsevad Põltsamaal, Adaveres ja Lustiveres </w:t>
      </w:r>
      <w:proofErr w:type="spellStart"/>
      <w:r>
        <w:t>noorteühing</w:t>
      </w:r>
      <w:proofErr w:type="spellEnd"/>
      <w:r>
        <w:t xml:space="preserve"> Eesti 4H ja </w:t>
      </w:r>
      <w:proofErr w:type="spellStart"/>
      <w:r>
        <w:t>noorteühing</w:t>
      </w:r>
      <w:proofErr w:type="spellEnd"/>
      <w:r>
        <w:t xml:space="preserve"> TORE ning Põltsamaal Kodutütarde rühm ja ühendus Tegusad Põltsamaa Noored (TPN), </w:t>
      </w:r>
      <w:proofErr w:type="spellStart"/>
      <w:r>
        <w:t>Kamaris</w:t>
      </w:r>
      <w:proofErr w:type="spellEnd"/>
      <w:r>
        <w:t xml:space="preserve"> Noored Kotkad ja Kodutütred. Erinevate projektide raames korraldatakse </w:t>
      </w:r>
      <w:proofErr w:type="spellStart"/>
      <w:r>
        <w:t>noorteüritusi</w:t>
      </w:r>
      <w:proofErr w:type="spellEnd"/>
      <w:r>
        <w:t xml:space="preserve"> ja laagreid, luuakse tingimusi vaba ja sisustamiseks ning pakutakse vajaduspõhiseid teenuseid abivajavatele noortele.</w:t>
      </w:r>
    </w:p>
    <w:p w14:paraId="4621FA43" w14:textId="77777777" w:rsidR="00A05223" w:rsidRDefault="00A05223">
      <w:pPr>
        <w:spacing w:after="0"/>
        <w:jc w:val="left"/>
        <w:rPr>
          <w:rFonts w:eastAsiaTheme="majorEastAsia" w:cstheme="majorBidi"/>
          <w:color w:val="7B881D" w:themeColor="accent2" w:themeShade="BF"/>
          <w:sz w:val="32"/>
          <w:szCs w:val="32"/>
        </w:rPr>
      </w:pPr>
      <w:r>
        <w:br w:type="page"/>
      </w:r>
    </w:p>
    <w:p w14:paraId="47939B8D" w14:textId="17558026" w:rsidR="00437CD5" w:rsidRPr="00917723" w:rsidRDefault="00814379" w:rsidP="00EC219F">
      <w:pPr>
        <w:pStyle w:val="Heading2"/>
        <w:numPr>
          <w:ilvl w:val="1"/>
          <w:numId w:val="41"/>
        </w:numPr>
      </w:pPr>
      <w:bookmarkStart w:id="28" w:name="_Toc242437004"/>
      <w:r>
        <w:lastRenderedPageBreak/>
        <w:t>V</w:t>
      </w:r>
      <w:r w:rsidR="00437CD5" w:rsidRPr="00917723">
        <w:t>aba aeg ja liikumine</w:t>
      </w:r>
      <w:bookmarkEnd w:id="28"/>
    </w:p>
    <w:p w14:paraId="2384ADFC" w14:textId="77777777" w:rsidR="00437CD5" w:rsidRDefault="00437CD5" w:rsidP="00437CD5"/>
    <w:p w14:paraId="2218CB76" w14:textId="0F1AB02E" w:rsidR="005F34B0" w:rsidRDefault="000453FC" w:rsidP="000453FC">
      <w:r>
        <w:t xml:space="preserve">Põltsamaa valla hallatavad kultuuriasutused on Põltsamaa Kultuurikeskus (mis haldab ka Puurmani ja Pajusi rahvamaju) ja Põltsamaa Raamatukogu. Põltsamaa Raamatukogu tegutseb linnas koos kolme haruraamatukoguga (Adaveres, </w:t>
      </w:r>
      <w:proofErr w:type="spellStart"/>
      <w:r>
        <w:t>Aidus</w:t>
      </w:r>
      <w:proofErr w:type="spellEnd"/>
      <w:r>
        <w:t>, Puurmanis) ja kolme väliteeninduspunktiga (Lustiveres, Pajusis, Tapikul). Põltsamaa Raamatukogu täidab ka maakonnaraamatukogu ülesandeid Jõgevamaal.</w:t>
      </w:r>
    </w:p>
    <w:p w14:paraId="4FEB8D8C" w14:textId="5907FA43" w:rsidR="005F34B0" w:rsidRDefault="000453FC" w:rsidP="000453FC">
      <w:r>
        <w:t>Põltsamaa vallas toimub aktiivne külaliikumine. Külaseltsid korraldavad erinevaid kultuuri- ja spordisündmusi, haldavad hooneid ja pakuvad teenuseid. Külaseltsid panustavad aktiivselt kogukonna elukeskkonna parendamisse ja arengusse.</w:t>
      </w:r>
    </w:p>
    <w:p w14:paraId="78025D80" w14:textId="1719B2C2" w:rsidR="005F34B0" w:rsidRDefault="000453FC" w:rsidP="000453FC">
      <w:r>
        <w:t>Põltsamaa lossikompleksis tegutseb Põltsamaa muuseum, Veinikelder, käsitöökojad, kompleks on külastuskeskusena olnud aktiivses arendustegevuses. Lossihoov on piirkonna üks peamisi sündmuskorralduspaiku. Uuenenud keskus avati 2023. aastal. Kultuuriasutused on valla edasisel arengul olulised ühistegevuse ja vaba aja tegevuste pakkumisel.</w:t>
      </w:r>
    </w:p>
    <w:p w14:paraId="37767CC0" w14:textId="66020EE5" w:rsidR="000453FC" w:rsidRDefault="000453FC" w:rsidP="000453FC">
      <w:r>
        <w:t xml:space="preserve">Suurematest sündmustest toimusid 2026. aastal kõik traditsioonilised üritused - Põltsamaa Lossipäev, kohvikutepäev, </w:t>
      </w:r>
      <w:proofErr w:type="spellStart"/>
      <w:r>
        <w:t>Kamari</w:t>
      </w:r>
      <w:proofErr w:type="spellEnd"/>
      <w:r>
        <w:t xml:space="preserve"> Supifestival, Tapiku kõrvitsapäev. </w:t>
      </w:r>
      <w:proofErr w:type="spellStart"/>
      <w:r>
        <w:t>Taasalgatatud</w:t>
      </w:r>
      <w:proofErr w:type="spellEnd"/>
      <w:r>
        <w:t xml:space="preserve"> Põltsamaa Veinipäev toimus neljandat korda. Ühiselt korraldati teine laste- ja </w:t>
      </w:r>
      <w:proofErr w:type="spellStart"/>
      <w:r>
        <w:t>noortefestival</w:t>
      </w:r>
      <w:proofErr w:type="spellEnd"/>
      <w:r>
        <w:t>.</w:t>
      </w:r>
    </w:p>
    <w:p w14:paraId="74B9AF59" w14:textId="77777777" w:rsidR="002E57DC" w:rsidRPr="00917723" w:rsidRDefault="002E57DC" w:rsidP="000453FC"/>
    <w:p w14:paraId="34135319" w14:textId="446DD903" w:rsidR="00437CD5" w:rsidRDefault="00814379" w:rsidP="00EC219F">
      <w:pPr>
        <w:pStyle w:val="Heading3"/>
        <w:numPr>
          <w:ilvl w:val="2"/>
          <w:numId w:val="41"/>
        </w:numPr>
      </w:pPr>
      <w:bookmarkStart w:id="29" w:name="_Toc242437005"/>
      <w:r>
        <w:t>Kultuurikeskus</w:t>
      </w:r>
      <w:bookmarkEnd w:id="29"/>
    </w:p>
    <w:p w14:paraId="38C1CAD3" w14:textId="77777777" w:rsidR="005F34B0" w:rsidRDefault="005F34B0" w:rsidP="005F34B0">
      <w:r>
        <w:t>Põltsamaa Vallavalitsuse hallata on Põltsamaa Kultuurikeskus, mis tegutseb Põltsamaal, Pajusis ja Puurmanis.</w:t>
      </w:r>
    </w:p>
    <w:p w14:paraId="7D8EC01D" w14:textId="2D7D4F0D" w:rsidR="005F34B0" w:rsidRDefault="006033EC" w:rsidP="005F34B0">
      <w:r w:rsidRPr="006033EC">
        <w:rPr>
          <w:b/>
          <w:bCs/>
        </w:rPr>
        <w:t>Põltsamaa Kultuurikeskus</w:t>
      </w:r>
      <w:r w:rsidR="005F34B0">
        <w:t xml:space="preserve"> on piirkonna suurim kultuuriasutuse hoone, mis on valminud 1961. aastal ja renoveeritud 1999.  Kultuurikeskuses on olemas vajalik sisustus ja tehnika sündmuste korraldamiseks (kontserdid, etendused, tantsuõhtud jm kultuurisündmused), mis vajab regulaarselt uuendamist.  Kultuurikeskuse suurimas saalis on teisaldatavad istmed ja kuni 300 kohta. Lisaks on kultuurikeskuses galerii, kohvikunurk, koolitussaal ja ruumid huviringide tegevuseks. Alates 2020. aasta sügisest on majas kaasaegne kinosüsteem, mis pakub mitmekesisemat kultuuri tarbimist. Lisaks kultuurikeskuses toimuvatele sündmustele korraldab kultuurikeskus suviseid kultuurisündmusi (lossipäev, suveetendused, kontserdid) Põltsamaa lossihoovis, roosisaarel ja mujal avalikus ruumis. Lisaks näitab kultuurikeskus lossis Magnuse saalis samuti kino.</w:t>
      </w:r>
    </w:p>
    <w:p w14:paraId="686D12F7" w14:textId="07DD6E19" w:rsidR="005F34B0" w:rsidRDefault="005F34B0" w:rsidP="005F34B0">
      <w:r>
        <w:t>Kultuurikeskusel on olemas arhiiv</w:t>
      </w:r>
      <w:r w:rsidR="006033EC">
        <w:t xml:space="preserve"> ja</w:t>
      </w:r>
      <w:r>
        <w:t xml:space="preserve"> suur</w:t>
      </w:r>
      <w:r w:rsidR="006033EC">
        <w:t xml:space="preserve"> fotokogu, töötajatel on </w:t>
      </w:r>
      <w:r>
        <w:t>side minevikupärandiga on osa väärtuse loomisel. Kultuurikeskus kannab vastutust piirkonna rahvakultuuri elujõulisuse eest. Kultuurikeskuses töötavad direktor, kultuurikorraldajad, juhiabi, tehnikud ja ringijuhid. 2026 aasta seisuga tegutseb 8 laste- ja noorte huviringi ning 9 täiskasvanute huviringi. Lisaks kasutavad ruume teised organisatsioonid huvitegevuse läbiviimiseks –  võimlejad, Represseeritute Ühendus ning MTÜ Kuldne Iga.</w:t>
      </w:r>
    </w:p>
    <w:p w14:paraId="3B7D8671" w14:textId="1A73A355" w:rsidR="005F34B0" w:rsidRDefault="006033EC" w:rsidP="005F34B0">
      <w:r w:rsidRPr="006033EC">
        <w:rPr>
          <w:b/>
          <w:bCs/>
        </w:rPr>
        <w:t>Puurmani Rahvamaja</w:t>
      </w:r>
      <w:r w:rsidR="005F34B0">
        <w:t xml:space="preserve"> kuulub alates 2018. Põltsamaa Kultuurikeskuse struktuuri. Rahvamaja asub 2015. aastal EL Regionaalarengu Fondi toel rekonstrueeritud endises vesiveski hoones. Puurmani rahvamaja on kogukonna keskuseks, mida kasutavad piirkonna elanikud. Majas on 200 kohaga ja lavaga saal, kus saab pidada pidusid ja sportida, jõusaal, spordiruum, aeroobikasaal, fuajee koos kohvikunurgaga, ringiklassid, bändiruum ja saun. Puurmani rahvamajas tegutseb ka laste ja noorte Puurmani muusikastuudio. Lisaks eelpool toodule kasutab Puurmani rahvamaja </w:t>
      </w:r>
      <w:r w:rsidR="005F34B0">
        <w:lastRenderedPageBreak/>
        <w:t xml:space="preserve">Puurmani Mõisakool – rahvamajas toimuvad kehalise kasvatuse tunnid ning majas asub Puurmani raamatukogu (Põltsamaa Raamatukogu haruraamatukogu). </w:t>
      </w:r>
    </w:p>
    <w:p w14:paraId="7CB164FD" w14:textId="7EBA3FC6" w:rsidR="005F34B0" w:rsidRDefault="005F34B0" w:rsidP="005F34B0">
      <w:r>
        <w:t>Puurmani rahvamajas töötavad kultuurikorraldaja ja perenaine/muusikastuudio koordinaator.</w:t>
      </w:r>
      <w:r w:rsidR="006033EC">
        <w:t xml:space="preserve"> </w:t>
      </w:r>
      <w:r>
        <w:t>2026. aasta seisuga tegutseb 4 laste- ja noorte huvitegevusringi, 4 täiskasvanute huvitegevusringi (sealhulgas muusikastuudio). Lisaks on rahvamajas võimalus mängida erinevaid pallimänge (korvpall, saalihoki, sulgpall, võrkpall, lauatennis).</w:t>
      </w:r>
    </w:p>
    <w:p w14:paraId="4E26FC23" w14:textId="0E2F9467" w:rsidR="006033EC" w:rsidRDefault="006033EC" w:rsidP="006033EC">
      <w:r w:rsidRPr="006033EC">
        <w:rPr>
          <w:b/>
          <w:bCs/>
        </w:rPr>
        <w:t>Pajusi Rahvamaja</w:t>
      </w:r>
      <w:r>
        <w:t xml:space="preserve"> kuulub alates 2019. aastast Põltsamaa Kultuurikeskuse struktuuri. Pajusi mõisa südames asuv omanäolise kompleksi Pajusi mõis peamajas tegutsev rahvamaja on kultuuriasutusena tegutsenud juba ligi 100 aastat. Pajusi rahvamaja sai mõisaliku sisekujunduse 2017 aastal. Rahvamaja, Pajusi mõisa südames, pakub võimalusi kogukonnale huvitegevuseks, ning on avatud   kultuurisündmuste ja koolituste korraldamiseks. Majas on võimalus kasutada väikest saali, mida kasutatakse galeriina, kuni 120 kohaga ja lavaga suurt saali, 20 kohalist salongi – kohvikuruumi. Pajusi rahvamajas töötab kultuurikorraldaja ja maja perenaine. 2026 aasta seisuga tegutseb 3 laste- ja noorte huvitegevusringi ning 4 täiskasvanute huvitegevusringi. Majas tegutseb üks Eesti vanimaid rahvatantsurühmasid, pärimusmuusikud, kogukonda liitev teatritrupp ja seltskonnatantsuklubi. Pajusi rahvamaja on populaarne seminaride, kokkutulekute ja perekondlike suursündmuste tähistamispaigana.</w:t>
      </w:r>
    </w:p>
    <w:p w14:paraId="1B25F6A4" w14:textId="77777777" w:rsidR="006033EC" w:rsidRDefault="006033EC" w:rsidP="006033EC"/>
    <w:p w14:paraId="7D3BAFDC" w14:textId="017A0955" w:rsidR="00437CD5" w:rsidRPr="00917723" w:rsidRDefault="00814379" w:rsidP="00EC219F">
      <w:pPr>
        <w:pStyle w:val="Heading3"/>
        <w:numPr>
          <w:ilvl w:val="2"/>
          <w:numId w:val="41"/>
        </w:numPr>
      </w:pPr>
      <w:bookmarkStart w:id="30" w:name="_Toc242437006"/>
      <w:r>
        <w:t>Raamatukogud</w:t>
      </w:r>
      <w:bookmarkEnd w:id="30"/>
    </w:p>
    <w:p w14:paraId="459E7388" w14:textId="4803675B" w:rsidR="00817353" w:rsidRDefault="00817353" w:rsidP="00817353">
      <w:r>
        <w:t xml:space="preserve">Alates 2018. aastast on kõik valla raamatukogud koondatud ühtsena </w:t>
      </w:r>
      <w:r w:rsidRPr="005813F7">
        <w:rPr>
          <w:b/>
          <w:bCs/>
        </w:rPr>
        <w:t>Põltsamaa Raamatukogu</w:t>
      </w:r>
      <w:r>
        <w:t xml:space="preserve"> juhtimise alla, kuhu kuuluvad Põltsamaa linna pearaamatukogu koos kolme haruraamatukoguga (Adavere, Aidu, Puurmani) ja kolme teeninduspunktiga (Lustivere, Pajusi, Tapiku). Põltsamaa Raamatukogu täidab ka maakonnaraamatukogu ülesandeid Jõgevamaal.</w:t>
      </w:r>
    </w:p>
    <w:p w14:paraId="1B08845A" w14:textId="3B4FD7F8" w:rsidR="000453FC" w:rsidRDefault="00817353" w:rsidP="00817353">
      <w:r>
        <w:t>Raamatukogud on kujunenud omalaadseteks kogukonna kultuuri- ja teenuskeskusteks, kus raamatukogu põhiteenuste kõrval korraldatakse kirjandusüritusi, näitusi, salongi- ja filmiõhtuid, tegeldakse laste lugemishuvi tõstmise ja vaba aja sisustamisega, pakutakse mitmesuguseid teenuseid, sh e-teenuseid, raamatukogude juures tegutsevad erinevad klubid ja ringid nii täiskasvanutele kui lastele.</w:t>
      </w:r>
    </w:p>
    <w:p w14:paraId="562C1223" w14:textId="37B77D72" w:rsidR="000453FC" w:rsidRDefault="009A14B0" w:rsidP="000453FC">
      <w:r>
        <w:t>Lugejate arv haruraamatukogudes ja teeninduspunktides jääb u 100-400 vahemikku. Vallas kokku oli lugejaid 2025. aastal pisut enam kui 3000 (Joonis 1</w:t>
      </w:r>
      <w:r w:rsidR="00861F17">
        <w:t>5</w:t>
      </w:r>
      <w:r>
        <w:t>).  Külastusi leidis aset enam kui 53 000.</w:t>
      </w:r>
    </w:p>
    <w:p w14:paraId="42A64D80" w14:textId="579AD55C" w:rsidR="000453FC" w:rsidRDefault="00F44079" w:rsidP="000453FC">
      <w:r>
        <w:rPr>
          <w:noProof/>
        </w:rPr>
        <w:drawing>
          <wp:inline distT="0" distB="0" distL="0" distR="0" wp14:anchorId="69F80B01" wp14:editId="11DBFB90">
            <wp:extent cx="5731510" cy="2149475"/>
            <wp:effectExtent l="0" t="0" r="2540" b="3175"/>
            <wp:docPr id="139378135" name="Diagramm 1">
              <a:extLst xmlns:a="http://schemas.openxmlformats.org/drawingml/2006/main">
                <a:ext uri="{FF2B5EF4-FFF2-40B4-BE49-F238E27FC236}">
                  <a16:creationId xmlns:a16="http://schemas.microsoft.com/office/drawing/2014/main" id="{22A2AFAD-589D-5BF5-CE59-7955DD6909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11E8A52" w14:textId="23EC7C03" w:rsidR="00F44079" w:rsidRPr="00917723" w:rsidRDefault="00F44079" w:rsidP="00F44079">
      <w:pPr>
        <w:pStyle w:val="Caption"/>
      </w:pPr>
      <w:r>
        <w:t xml:space="preserve">Joonis </w:t>
      </w:r>
      <w:fldSimple w:instr=" SEQ Joonis \* ARABIC ">
        <w:r w:rsidR="00861F17">
          <w:rPr>
            <w:noProof/>
          </w:rPr>
          <w:t>15</w:t>
        </w:r>
      </w:fldSimple>
      <w:r>
        <w:t>. Lugejate arv raamatukogu tegevuskohtades 2020-2025 (Põltsamaa Raamatukogu)</w:t>
      </w:r>
    </w:p>
    <w:p w14:paraId="513A3F9A" w14:textId="39A728F2" w:rsidR="00814379" w:rsidRDefault="00814379" w:rsidP="00EC219F">
      <w:pPr>
        <w:pStyle w:val="Heading3"/>
        <w:numPr>
          <w:ilvl w:val="2"/>
          <w:numId w:val="41"/>
        </w:numPr>
      </w:pPr>
      <w:bookmarkStart w:id="31" w:name="_Toc242437007"/>
      <w:r>
        <w:lastRenderedPageBreak/>
        <w:t>Põltsamaa lossikompleks</w:t>
      </w:r>
      <w:r w:rsidR="009F3BF8">
        <w:t xml:space="preserve"> ja muuseumid</w:t>
      </w:r>
      <w:bookmarkEnd w:id="31"/>
    </w:p>
    <w:p w14:paraId="0965EAAD" w14:textId="2EA9A2D1" w:rsidR="002E57DC" w:rsidRDefault="002E57DC" w:rsidP="002E57DC">
      <w:r w:rsidRPr="009F3BF8">
        <w:rPr>
          <w:b/>
          <w:bCs/>
        </w:rPr>
        <w:t>Põltsamaa Loss</w:t>
      </w:r>
      <w:r>
        <w:t xml:space="preserve"> ja linnusemüürid on piirkonna tuntuim ja külastatuim turismiobjekt. Arhitektuuripärandil põhinev külastuskeskus koondab enda alla muuseumi, veinikeldri, restorani, erinevad käsitöökojad ning välilava sündmuste korraldamiseks. Alates 2023. aasta kevadest on kasutusel ka ajaloolised hooned. Väravahoones asub kompleksi keskne teenindusala, lisaks ekspositsiooniruumid ja </w:t>
      </w:r>
      <w:proofErr w:type="spellStart"/>
      <w:r w:rsidRPr="002E57DC">
        <w:rPr>
          <w:i/>
          <w:iCs/>
        </w:rPr>
        <w:t>black</w:t>
      </w:r>
      <w:proofErr w:type="spellEnd"/>
      <w:r w:rsidRPr="002E57DC">
        <w:rPr>
          <w:i/>
          <w:iCs/>
        </w:rPr>
        <w:t xml:space="preserve"> </w:t>
      </w:r>
      <w:proofErr w:type="spellStart"/>
      <w:r w:rsidRPr="002E57DC">
        <w:rPr>
          <w:i/>
          <w:iCs/>
        </w:rPr>
        <w:t>box</w:t>
      </w:r>
      <w:proofErr w:type="spellEnd"/>
      <w:r>
        <w:t xml:space="preserve"> tüüpi saal. Konvendihoone varemed on konserveeritud ning külastajatele võimalus liikuda säilinud korrusetasapindadele ja keldrites ning tõusta lossitorni.</w:t>
      </w:r>
    </w:p>
    <w:p w14:paraId="3E41FE81" w14:textId="38428F6B" w:rsidR="002E57DC" w:rsidRDefault="002E57DC" w:rsidP="002E57DC">
      <w:r>
        <w:t>Lossikompleks on ka hinnatud suurürituste korraldamise paik. Uue välilava tehniline lahendus tagab sündmuse korraldajatele rida mugavuseeliseid (juhitavad riputusmehhanismid, kaldtee jms).</w:t>
      </w:r>
      <w:r w:rsidR="009F3BF8">
        <w:t xml:space="preserve"> </w:t>
      </w:r>
      <w:r>
        <w:t>Lossis on avatud ka turismiinfopunkt, kus jagatakse piirkonna turismiobjekte tutvustavat infot nii külastajatele kui piirkonna turismiettevõtjatele.</w:t>
      </w:r>
    </w:p>
    <w:p w14:paraId="484CCEDC" w14:textId="77777777" w:rsidR="009F3BF8" w:rsidRDefault="009F3BF8" w:rsidP="009F3BF8">
      <w:r w:rsidRPr="009F3BF8">
        <w:rPr>
          <w:b/>
          <w:bCs/>
        </w:rPr>
        <w:t>Põltsamaa muuseum</w:t>
      </w:r>
      <w:r>
        <w:t xml:space="preserve"> asutati 1997. aastal. Piirkonna keskseim mäluasutus kuulub alates 2020. aastast koos lossikompleksiga Põltsamaa Vallavara OÜ koosseisu. Muuseumis on 2026. aasta seisuga kokku ca 1800 m2 ekspositsioonipinda (muuseumimajas, </w:t>
      </w:r>
      <w:proofErr w:type="spellStart"/>
      <w:r>
        <w:t>meistritemaja</w:t>
      </w:r>
      <w:proofErr w:type="spellEnd"/>
      <w:r>
        <w:t xml:space="preserve"> galeriikoridoris, käsitöömeistrite alal, rokokoosaalis, väravahoones, konvendihoone väliekspositsioon ja keldriala). Muuseum tegeleb Põltsamaa piirkonna ajaloo ja esemete kogumise, säilitamise ja eksponeerimisega. Põltsamaa Muuseumi üheks tegevusülesandeks on ka oma kogude </w:t>
      </w:r>
      <w:proofErr w:type="spellStart"/>
      <w:r>
        <w:t>digiteerimine</w:t>
      </w:r>
      <w:proofErr w:type="spellEnd"/>
      <w:r>
        <w:t xml:space="preserve"> muuseumide avalikku infosüsteemi </w:t>
      </w:r>
      <w:proofErr w:type="spellStart"/>
      <w:r>
        <w:t>MuIS</w:t>
      </w:r>
      <w:proofErr w:type="spellEnd"/>
      <w:r>
        <w:t xml:space="preserve">. Muuseumi põhikogus on arvel üle 6000 foto ja 4000 eseme, sh dokumendid. </w:t>
      </w:r>
    </w:p>
    <w:p w14:paraId="512EF6CA" w14:textId="77541FBF" w:rsidR="009F3BF8" w:rsidRDefault="009F3BF8" w:rsidP="009F3BF8">
      <w:r>
        <w:t>Püsiekspositsiooni kõrvale korraldatakse ka ajutisi näituseid oma kogudest, majutatakse külalisnäitusi ning võetakse aktiivselt osa vabariikliku mõjuga muuseumiüritustest (</w:t>
      </w:r>
      <w:proofErr w:type="spellStart"/>
      <w:r>
        <w:t>Muuseumiöö</w:t>
      </w:r>
      <w:proofErr w:type="spellEnd"/>
      <w:r>
        <w:t xml:space="preserve">, Muinsuskaitsepäevad, Arheoloogiapäevad, Unustatud Mõisad jm). Lisaks pakub muuseum erinevaid loenguid-koolitusi ja kogukonnale suunatud tegevusi. Giiditeenust osutatakse mitmes võõrkeeles, teenuste valikusse kuulub erinevaid ekskursioonimarsruute, haridusprogramme.  </w:t>
      </w:r>
    </w:p>
    <w:p w14:paraId="0E841376" w14:textId="011D2262" w:rsidR="009F3BF8" w:rsidRDefault="009F3BF8" w:rsidP="009F3BF8">
      <w:r>
        <w:t xml:space="preserve">2023. aastal avati väravahoones püsinäitus, mis tutvustab Põltsamaa ja lossi ajalugu. 2024. aastal avati Muuseumimajas püsinäitus “Moodne toit ja vein Põltsamaalt”, mis tutvustab veini ja veinitööstuse kuulsusrikast ajalugu. 2026. aastal avati püsinäitus “Põltsamaalt Eestimaale”, mis räägib Põltsamaa kihelkonnast ja selle tähtsusest Eesti ajaloos ning </w:t>
      </w:r>
      <w:proofErr w:type="spellStart"/>
      <w:r>
        <w:t>meistritemajas</w:t>
      </w:r>
      <w:proofErr w:type="spellEnd"/>
      <w:r>
        <w:t xml:space="preserve"> avati käsitöömeistrite püsinäitus “Rõivad räägivad, kangad kõnelevad”.</w:t>
      </w:r>
    </w:p>
    <w:p w14:paraId="5D5015FB" w14:textId="7776C3AB" w:rsidR="009F3BF8" w:rsidRDefault="009F3BF8" w:rsidP="009F3BF8">
      <w:r w:rsidRPr="009F3BF8">
        <w:rPr>
          <w:b/>
          <w:bCs/>
        </w:rPr>
        <w:t>Riho Laanese Raadiomuuseum</w:t>
      </w:r>
      <w:r>
        <w:t xml:space="preserve"> on eramuuseum, mille ekspositsioon koosneb ca 300 </w:t>
      </w:r>
      <w:proofErr w:type="spellStart"/>
      <w:r>
        <w:t>museaalist</w:t>
      </w:r>
      <w:proofErr w:type="spellEnd"/>
      <w:r>
        <w:t xml:space="preserve"> ja annab raadioajaloo ülevaate perioodist 1925-1990. Lisaks raadiotele on väljapanekus esindatud ka grammofonid, magnetofonid ja autoraadiod.</w:t>
      </w:r>
    </w:p>
    <w:p w14:paraId="6C87BF18" w14:textId="646829DB" w:rsidR="009F3BF8" w:rsidRDefault="009F3BF8" w:rsidP="009F3BF8">
      <w:proofErr w:type="spellStart"/>
      <w:r w:rsidRPr="009F3BF8">
        <w:rPr>
          <w:b/>
          <w:bCs/>
        </w:rPr>
        <w:t>Rutikvere</w:t>
      </w:r>
      <w:proofErr w:type="spellEnd"/>
      <w:r w:rsidRPr="009F3BF8">
        <w:rPr>
          <w:b/>
          <w:bCs/>
        </w:rPr>
        <w:t xml:space="preserve"> Meierei</w:t>
      </w:r>
      <w:r>
        <w:t xml:space="preserve"> on eramuuseum, mis avati 2019. aastal. Lisaks autentsel kujul restaureeritud hoonele näeb muuseumis ka piimatööstuse asutamisaegset sisseseadet. Meierei on avatud ettetellimisel.</w:t>
      </w:r>
    </w:p>
    <w:p w14:paraId="0405B719" w14:textId="77777777" w:rsidR="000453FC" w:rsidRDefault="000453FC">
      <w:pPr>
        <w:spacing w:after="0"/>
        <w:jc w:val="left"/>
      </w:pPr>
    </w:p>
    <w:p w14:paraId="6D5364B8" w14:textId="7B997263" w:rsidR="000453FC" w:rsidRDefault="00442C58" w:rsidP="00EC219F">
      <w:pPr>
        <w:pStyle w:val="Heading3"/>
        <w:numPr>
          <w:ilvl w:val="2"/>
          <w:numId w:val="41"/>
        </w:numPr>
      </w:pPr>
      <w:bookmarkStart w:id="32" w:name="_Toc242437008"/>
      <w:r>
        <w:t>Kogu</w:t>
      </w:r>
      <w:r w:rsidR="009F3BF8">
        <w:t>kondlikud organisatsioonid</w:t>
      </w:r>
      <w:bookmarkEnd w:id="32"/>
    </w:p>
    <w:p w14:paraId="6C9CE609" w14:textId="2906E0A9" w:rsidR="009F3BF8" w:rsidRDefault="009F3BF8" w:rsidP="009F3BF8">
      <w:r w:rsidRPr="009F3BF8">
        <w:t xml:space="preserve">Põltsamaa valda iseloomustab aktiivne külaliikumine ja tihe koostöö kodanikuühendustega. Vallavalitsus teeb koostööd kodanikuühendustega kultuuri-, huvihariduse-, noorsootöö- ja spordivaldkonnas. Külaseltsid korraldavad erinevaid kultuuri- ja spordisündmusi, on oma piirkonnas vastava taristu valdajad või haldajad, viivad läbi huviringe ning osutavad mitmeid teenuseid. Külaseltsid panustavad aktiivselt piirkonna elanike elukeskkonna parendamisse ja </w:t>
      </w:r>
      <w:r w:rsidRPr="009F3BF8">
        <w:lastRenderedPageBreak/>
        <w:t xml:space="preserve">arengusse. Tegevustoetuste saamiseks kirjutatakse erinevaid projekte, milledest saadud vahendeid kasutatakse näiteks külamajade korrastamiseks, </w:t>
      </w:r>
      <w:proofErr w:type="spellStart"/>
      <w:r w:rsidRPr="009F3BF8">
        <w:t>lastelaagrite</w:t>
      </w:r>
      <w:proofErr w:type="spellEnd"/>
      <w:r w:rsidRPr="009F3BF8">
        <w:t xml:space="preserve"> korraldamiseks, ühiste väljasõitude tegemiseks jne. </w:t>
      </w:r>
      <w:r>
        <w:t xml:space="preserve">Valla </w:t>
      </w:r>
      <w:r w:rsidRPr="009F3BF8">
        <w:t>piirkon</w:t>
      </w:r>
      <w:r>
        <w:t>dade</w:t>
      </w:r>
      <w:r w:rsidRPr="009F3BF8">
        <w:t xml:space="preserve"> olulisema</w:t>
      </w:r>
      <w:r>
        <w:t>d ühendused</w:t>
      </w:r>
      <w:r w:rsidRPr="009F3BF8">
        <w:t xml:space="preserve"> </w:t>
      </w:r>
      <w:r>
        <w:t xml:space="preserve">on välja toodud tabelis </w:t>
      </w:r>
      <w:r w:rsidR="00861F17">
        <w:t>6</w:t>
      </w:r>
      <w:r>
        <w:t>.</w:t>
      </w:r>
    </w:p>
    <w:p w14:paraId="06141C03" w14:textId="1B044014" w:rsidR="000453FC" w:rsidRDefault="009F3BF8" w:rsidP="009F3BF8">
      <w:pPr>
        <w:pStyle w:val="Caption"/>
      </w:pPr>
      <w:r w:rsidRPr="009E6C83">
        <w:t xml:space="preserve">Tabel </w:t>
      </w:r>
      <w:fldSimple w:instr=" SEQ Tabel \* ARABIC ">
        <w:r w:rsidR="00861F17">
          <w:rPr>
            <w:noProof/>
          </w:rPr>
          <w:t>6</w:t>
        </w:r>
      </w:fldSimple>
      <w:r w:rsidRPr="009E6C83">
        <w:t xml:space="preserve">. </w:t>
      </w:r>
      <w:r w:rsidR="000453FC" w:rsidRPr="009E6C83">
        <w:t>Põltsamaa valla kultuuri ja huvitegevusega tegelevad MTÜ-d ja seltsingud.</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2119"/>
        <w:gridCol w:w="1134"/>
        <w:gridCol w:w="6107"/>
      </w:tblGrid>
      <w:tr w:rsidR="009F3BF8" w:rsidRPr="009F3BF8" w14:paraId="1C3CCACD" w14:textId="77777777" w:rsidTr="009E6C83">
        <w:trPr>
          <w:trHeight w:val="587"/>
        </w:trPr>
        <w:tc>
          <w:tcPr>
            <w:tcW w:w="2119" w:type="dxa"/>
            <w:tcBorders>
              <w:top w:val="nil"/>
              <w:left w:val="single" w:sz="6" w:space="0" w:color="000000"/>
              <w:bottom w:val="single" w:sz="6" w:space="0" w:color="000000"/>
              <w:right w:val="single" w:sz="6" w:space="0" w:color="000000"/>
            </w:tcBorders>
            <w:shd w:val="clear" w:color="auto" w:fill="D3E070" w:themeFill="accent2" w:themeFillTint="99"/>
            <w:tcMar>
              <w:top w:w="0" w:type="dxa"/>
              <w:left w:w="80" w:type="dxa"/>
              <w:bottom w:w="0" w:type="dxa"/>
              <w:right w:w="80" w:type="dxa"/>
            </w:tcMar>
          </w:tcPr>
          <w:p w14:paraId="18B5B211" w14:textId="77777777" w:rsidR="009F3BF8" w:rsidRPr="009F3BF8" w:rsidRDefault="009F3BF8" w:rsidP="00D63B0B">
            <w:pPr>
              <w:spacing w:after="200"/>
              <w:ind w:left="60"/>
              <w:rPr>
                <w:rFonts w:eastAsia="Times New Roman" w:cs="Kigelia"/>
                <w:b/>
                <w:bCs/>
                <w:sz w:val="20"/>
                <w:szCs w:val="20"/>
              </w:rPr>
            </w:pPr>
            <w:r w:rsidRPr="009F3BF8">
              <w:rPr>
                <w:rFonts w:eastAsia="Times New Roman" w:cs="Kigelia"/>
                <w:b/>
                <w:bCs/>
                <w:sz w:val="20"/>
                <w:szCs w:val="20"/>
              </w:rPr>
              <w:t>Nimi</w:t>
            </w:r>
          </w:p>
        </w:tc>
        <w:tc>
          <w:tcPr>
            <w:tcW w:w="1134" w:type="dxa"/>
            <w:tcBorders>
              <w:top w:val="nil"/>
              <w:left w:val="nil"/>
              <w:bottom w:val="single" w:sz="6" w:space="0" w:color="000000"/>
              <w:right w:val="single" w:sz="6" w:space="0" w:color="000000"/>
            </w:tcBorders>
            <w:shd w:val="clear" w:color="auto" w:fill="D3E070" w:themeFill="accent2" w:themeFillTint="99"/>
            <w:tcMar>
              <w:top w:w="0" w:type="dxa"/>
              <w:left w:w="80" w:type="dxa"/>
              <w:bottom w:w="0" w:type="dxa"/>
              <w:right w:w="80" w:type="dxa"/>
            </w:tcMar>
          </w:tcPr>
          <w:p w14:paraId="0D7CF412" w14:textId="77777777" w:rsidR="009F3BF8" w:rsidRPr="009F3BF8" w:rsidRDefault="009F3BF8" w:rsidP="00D63B0B">
            <w:pPr>
              <w:spacing w:after="200"/>
              <w:ind w:left="60"/>
              <w:rPr>
                <w:rFonts w:eastAsia="Times New Roman" w:cs="Kigelia"/>
                <w:b/>
                <w:bCs/>
                <w:sz w:val="20"/>
                <w:szCs w:val="20"/>
              </w:rPr>
            </w:pPr>
            <w:r w:rsidRPr="009F3BF8">
              <w:rPr>
                <w:rFonts w:eastAsia="Times New Roman" w:cs="Kigelia"/>
                <w:b/>
                <w:bCs/>
                <w:sz w:val="20"/>
                <w:szCs w:val="20"/>
              </w:rPr>
              <w:t>Tegutsemise algus</w:t>
            </w:r>
          </w:p>
        </w:tc>
        <w:tc>
          <w:tcPr>
            <w:tcW w:w="6107" w:type="dxa"/>
            <w:tcBorders>
              <w:top w:val="nil"/>
              <w:left w:val="nil"/>
              <w:bottom w:val="single" w:sz="6" w:space="0" w:color="000000"/>
              <w:right w:val="single" w:sz="6" w:space="0" w:color="000000"/>
            </w:tcBorders>
            <w:shd w:val="clear" w:color="auto" w:fill="D3E070" w:themeFill="accent2" w:themeFillTint="99"/>
            <w:tcMar>
              <w:top w:w="0" w:type="dxa"/>
              <w:left w:w="80" w:type="dxa"/>
              <w:bottom w:w="0" w:type="dxa"/>
              <w:right w:w="80" w:type="dxa"/>
            </w:tcMar>
          </w:tcPr>
          <w:p w14:paraId="0DAC0B5E" w14:textId="77777777" w:rsidR="009F3BF8" w:rsidRPr="009F3BF8" w:rsidRDefault="009F3BF8" w:rsidP="00D63B0B">
            <w:pPr>
              <w:spacing w:after="200"/>
              <w:ind w:left="60"/>
              <w:rPr>
                <w:rFonts w:eastAsia="Times New Roman" w:cs="Kigelia"/>
                <w:b/>
                <w:bCs/>
                <w:sz w:val="20"/>
                <w:szCs w:val="20"/>
              </w:rPr>
            </w:pPr>
            <w:r w:rsidRPr="009F3BF8">
              <w:rPr>
                <w:rFonts w:eastAsia="Times New Roman" w:cs="Kigelia"/>
                <w:b/>
                <w:bCs/>
                <w:sz w:val="20"/>
                <w:szCs w:val="20"/>
              </w:rPr>
              <w:t>Üldinfo</w:t>
            </w:r>
          </w:p>
        </w:tc>
      </w:tr>
      <w:tr w:rsidR="009F3BF8" w:rsidRPr="009F3BF8" w14:paraId="46E4DF06" w14:textId="77777777" w:rsidTr="009E6C83">
        <w:trPr>
          <w:trHeight w:val="1404"/>
        </w:trPr>
        <w:tc>
          <w:tcPr>
            <w:tcW w:w="2119"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633CD00B"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MTÜ Adavere Mõisa Selts</w:t>
            </w:r>
          </w:p>
        </w:tc>
        <w:tc>
          <w:tcPr>
            <w:tcW w:w="1134" w:type="dxa"/>
            <w:tcBorders>
              <w:top w:val="nil"/>
              <w:left w:val="nil"/>
              <w:bottom w:val="single" w:sz="6" w:space="0" w:color="000000"/>
              <w:right w:val="single" w:sz="6" w:space="0" w:color="000000"/>
            </w:tcBorders>
            <w:tcMar>
              <w:top w:w="0" w:type="dxa"/>
              <w:left w:w="80" w:type="dxa"/>
              <w:bottom w:w="0" w:type="dxa"/>
              <w:right w:w="80" w:type="dxa"/>
            </w:tcMar>
          </w:tcPr>
          <w:p w14:paraId="2F063154"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2003</w:t>
            </w:r>
          </w:p>
        </w:tc>
        <w:tc>
          <w:tcPr>
            <w:tcW w:w="6107" w:type="dxa"/>
            <w:tcBorders>
              <w:top w:val="nil"/>
              <w:left w:val="nil"/>
              <w:bottom w:val="single" w:sz="6" w:space="0" w:color="000000"/>
              <w:right w:val="single" w:sz="6" w:space="0" w:color="000000"/>
            </w:tcBorders>
            <w:tcMar>
              <w:top w:w="0" w:type="dxa"/>
              <w:left w:w="80" w:type="dxa"/>
              <w:bottom w:w="0" w:type="dxa"/>
              <w:right w:w="80" w:type="dxa"/>
            </w:tcMar>
          </w:tcPr>
          <w:p w14:paraId="1B9F3C9C"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 xml:space="preserve">Korraldab Adavere mõisas tegutseva Vaba Aja Keskuse tööd. Selts korraldab piirkonna kultuuriüritusi (nt </w:t>
            </w:r>
            <w:proofErr w:type="spellStart"/>
            <w:r w:rsidRPr="009F3BF8">
              <w:rPr>
                <w:rFonts w:eastAsia="Times New Roman" w:cs="Kigelia"/>
                <w:sz w:val="20"/>
                <w:szCs w:val="20"/>
              </w:rPr>
              <w:t>jüri</w:t>
            </w:r>
            <w:proofErr w:type="spellEnd"/>
            <w:r w:rsidRPr="009F3BF8">
              <w:rPr>
                <w:rFonts w:eastAsia="Times New Roman" w:cs="Kigelia"/>
                <w:sz w:val="20"/>
                <w:szCs w:val="20"/>
              </w:rPr>
              <w:t xml:space="preserve">-, volbri-, jaanipäev, lastekaitsepäev, kontserdid, väljasõidud jms), huviringide tööd, lastele suviseid töö- ja </w:t>
            </w:r>
            <w:proofErr w:type="spellStart"/>
            <w:r w:rsidRPr="009F3BF8">
              <w:rPr>
                <w:rFonts w:eastAsia="Times New Roman" w:cs="Kigelia"/>
                <w:sz w:val="20"/>
                <w:szCs w:val="20"/>
              </w:rPr>
              <w:t>puhkelaagreid</w:t>
            </w:r>
            <w:proofErr w:type="spellEnd"/>
            <w:r w:rsidRPr="009F3BF8">
              <w:rPr>
                <w:rFonts w:eastAsia="Times New Roman" w:cs="Kigelia"/>
                <w:sz w:val="20"/>
                <w:szCs w:val="20"/>
              </w:rPr>
              <w:t xml:space="preserve">, püüab tagada mõisa suuremat avatust (sh osalemine külastusmängus Unustatud mõisad). </w:t>
            </w:r>
          </w:p>
        </w:tc>
      </w:tr>
      <w:tr w:rsidR="009F3BF8" w:rsidRPr="009F3BF8" w14:paraId="5BB1F943" w14:textId="77777777" w:rsidTr="009E6C83">
        <w:trPr>
          <w:trHeight w:val="1042"/>
        </w:trPr>
        <w:tc>
          <w:tcPr>
            <w:tcW w:w="2119"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554CC56A"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 xml:space="preserve">MTÜ </w:t>
            </w:r>
            <w:proofErr w:type="spellStart"/>
            <w:r w:rsidRPr="009F3BF8">
              <w:rPr>
                <w:rFonts w:eastAsia="Times New Roman" w:cs="Kigelia"/>
                <w:sz w:val="20"/>
                <w:szCs w:val="20"/>
              </w:rPr>
              <w:t>Esku</w:t>
            </w:r>
            <w:proofErr w:type="spellEnd"/>
            <w:r w:rsidRPr="009F3BF8">
              <w:rPr>
                <w:rFonts w:eastAsia="Times New Roman" w:cs="Kigelia"/>
                <w:sz w:val="20"/>
                <w:szCs w:val="20"/>
              </w:rPr>
              <w:t xml:space="preserve"> Külaselts</w:t>
            </w:r>
          </w:p>
        </w:tc>
        <w:tc>
          <w:tcPr>
            <w:tcW w:w="1134" w:type="dxa"/>
            <w:tcBorders>
              <w:top w:val="nil"/>
              <w:left w:val="nil"/>
              <w:bottom w:val="single" w:sz="6" w:space="0" w:color="000000"/>
              <w:right w:val="single" w:sz="6" w:space="0" w:color="000000"/>
            </w:tcBorders>
            <w:tcMar>
              <w:top w:w="0" w:type="dxa"/>
              <w:left w:w="80" w:type="dxa"/>
              <w:bottom w:w="0" w:type="dxa"/>
              <w:right w:w="80" w:type="dxa"/>
            </w:tcMar>
          </w:tcPr>
          <w:p w14:paraId="7D3E6459"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2004</w:t>
            </w:r>
          </w:p>
        </w:tc>
        <w:tc>
          <w:tcPr>
            <w:tcW w:w="6107" w:type="dxa"/>
            <w:tcBorders>
              <w:top w:val="nil"/>
              <w:left w:val="nil"/>
              <w:bottom w:val="single" w:sz="6" w:space="0" w:color="000000"/>
              <w:right w:val="single" w:sz="6" w:space="0" w:color="000000"/>
            </w:tcBorders>
            <w:tcMar>
              <w:top w:w="0" w:type="dxa"/>
              <w:left w:w="80" w:type="dxa"/>
              <w:bottom w:w="0" w:type="dxa"/>
              <w:right w:w="80" w:type="dxa"/>
            </w:tcMar>
          </w:tcPr>
          <w:p w14:paraId="5D9C994D"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 xml:space="preserve">Tegutseb </w:t>
            </w:r>
            <w:proofErr w:type="spellStart"/>
            <w:r w:rsidRPr="009F3BF8">
              <w:rPr>
                <w:rFonts w:eastAsia="Times New Roman" w:cs="Kigelia"/>
                <w:sz w:val="20"/>
                <w:szCs w:val="20"/>
              </w:rPr>
              <w:t>Esku</w:t>
            </w:r>
            <w:proofErr w:type="spellEnd"/>
            <w:r w:rsidRPr="009F3BF8">
              <w:rPr>
                <w:rFonts w:eastAsia="Times New Roman" w:cs="Kigelia"/>
                <w:sz w:val="20"/>
                <w:szCs w:val="20"/>
              </w:rPr>
              <w:t xml:space="preserve"> piirkonnas ning koondab sealseid elanikke. Korraldab kohalikke kultuurisündmusi, </w:t>
            </w:r>
            <w:proofErr w:type="spellStart"/>
            <w:r w:rsidRPr="009F3BF8">
              <w:rPr>
                <w:rFonts w:eastAsia="Times New Roman" w:cs="Kigelia"/>
                <w:sz w:val="20"/>
                <w:szCs w:val="20"/>
              </w:rPr>
              <w:t>lastelaagreid</w:t>
            </w:r>
            <w:proofErr w:type="spellEnd"/>
            <w:r w:rsidRPr="009F3BF8">
              <w:rPr>
                <w:rFonts w:eastAsia="Times New Roman" w:cs="Kigelia"/>
                <w:sz w:val="20"/>
                <w:szCs w:val="20"/>
              </w:rPr>
              <w:t xml:space="preserve">, väljasõite, millest võivad osa võtta ka mujal elavad vallakodanikud. Ühiselt korrastatakse </w:t>
            </w:r>
            <w:proofErr w:type="spellStart"/>
            <w:r w:rsidRPr="009F3BF8">
              <w:rPr>
                <w:rFonts w:eastAsia="Times New Roman" w:cs="Kigelia"/>
                <w:sz w:val="20"/>
                <w:szCs w:val="20"/>
              </w:rPr>
              <w:t>Esku</w:t>
            </w:r>
            <w:proofErr w:type="spellEnd"/>
            <w:r w:rsidRPr="009F3BF8">
              <w:rPr>
                <w:rFonts w:eastAsia="Times New Roman" w:cs="Kigelia"/>
                <w:sz w:val="20"/>
                <w:szCs w:val="20"/>
              </w:rPr>
              <w:t xml:space="preserve"> ümbruskonda.</w:t>
            </w:r>
          </w:p>
        </w:tc>
      </w:tr>
      <w:tr w:rsidR="009F3BF8" w:rsidRPr="009F3BF8" w14:paraId="41812CBA" w14:textId="77777777" w:rsidTr="009E6C83">
        <w:trPr>
          <w:trHeight w:val="933"/>
        </w:trPr>
        <w:tc>
          <w:tcPr>
            <w:tcW w:w="2119"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55B45475"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 xml:space="preserve">MTÜ </w:t>
            </w:r>
            <w:proofErr w:type="spellStart"/>
            <w:r w:rsidRPr="009F3BF8">
              <w:rPr>
                <w:rFonts w:eastAsia="Times New Roman" w:cs="Kigelia"/>
                <w:sz w:val="20"/>
                <w:szCs w:val="20"/>
              </w:rPr>
              <w:t>Kamari</w:t>
            </w:r>
            <w:proofErr w:type="spellEnd"/>
            <w:r w:rsidRPr="009F3BF8">
              <w:rPr>
                <w:rFonts w:eastAsia="Times New Roman" w:cs="Kigelia"/>
                <w:sz w:val="20"/>
                <w:szCs w:val="20"/>
              </w:rPr>
              <w:t xml:space="preserve"> Haridusselts</w:t>
            </w:r>
          </w:p>
        </w:tc>
        <w:tc>
          <w:tcPr>
            <w:tcW w:w="1134" w:type="dxa"/>
            <w:tcBorders>
              <w:top w:val="nil"/>
              <w:left w:val="nil"/>
              <w:bottom w:val="single" w:sz="6" w:space="0" w:color="000000"/>
              <w:right w:val="single" w:sz="6" w:space="0" w:color="000000"/>
            </w:tcBorders>
            <w:tcMar>
              <w:top w:w="0" w:type="dxa"/>
              <w:left w:w="80" w:type="dxa"/>
              <w:bottom w:w="0" w:type="dxa"/>
              <w:right w:w="80" w:type="dxa"/>
            </w:tcMar>
          </w:tcPr>
          <w:p w14:paraId="0218F389"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2000</w:t>
            </w:r>
          </w:p>
        </w:tc>
        <w:tc>
          <w:tcPr>
            <w:tcW w:w="6107" w:type="dxa"/>
            <w:tcBorders>
              <w:top w:val="nil"/>
              <w:left w:val="nil"/>
              <w:bottom w:val="single" w:sz="6" w:space="0" w:color="000000"/>
              <w:right w:val="single" w:sz="6" w:space="0" w:color="000000"/>
            </w:tcBorders>
            <w:tcMar>
              <w:top w:w="0" w:type="dxa"/>
              <w:left w:w="80" w:type="dxa"/>
              <w:bottom w:w="0" w:type="dxa"/>
              <w:right w:w="80" w:type="dxa"/>
            </w:tcMar>
          </w:tcPr>
          <w:p w14:paraId="124378E2"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 xml:space="preserve">Organiseerib </w:t>
            </w:r>
            <w:proofErr w:type="spellStart"/>
            <w:r w:rsidRPr="009F3BF8">
              <w:rPr>
                <w:rFonts w:eastAsia="Times New Roman" w:cs="Kigelia"/>
                <w:sz w:val="20"/>
                <w:szCs w:val="20"/>
              </w:rPr>
              <w:t>Kamari</w:t>
            </w:r>
            <w:proofErr w:type="spellEnd"/>
            <w:r w:rsidRPr="009F3BF8">
              <w:rPr>
                <w:rFonts w:eastAsia="Times New Roman" w:cs="Kigelia"/>
                <w:sz w:val="20"/>
                <w:szCs w:val="20"/>
              </w:rPr>
              <w:t xml:space="preserve"> küla ühistegevust ja kultuurielu. Korraldatavad üritused (</w:t>
            </w:r>
            <w:proofErr w:type="spellStart"/>
            <w:r w:rsidRPr="009F3BF8">
              <w:rPr>
                <w:rFonts w:eastAsia="Times New Roman" w:cs="Kigelia"/>
                <w:sz w:val="20"/>
                <w:szCs w:val="20"/>
              </w:rPr>
              <w:t>Kamari</w:t>
            </w:r>
            <w:proofErr w:type="spellEnd"/>
            <w:r w:rsidRPr="009F3BF8">
              <w:rPr>
                <w:rFonts w:eastAsia="Times New Roman" w:cs="Kigelia"/>
                <w:sz w:val="20"/>
                <w:szCs w:val="20"/>
              </w:rPr>
              <w:t xml:space="preserve"> veetrall, Avatud Külaväravad, Supifestival jne) on leidnud laia kõlapinda.</w:t>
            </w:r>
          </w:p>
        </w:tc>
      </w:tr>
      <w:tr w:rsidR="009F3BF8" w:rsidRPr="009F3BF8" w14:paraId="79E95045" w14:textId="77777777" w:rsidTr="009E6C83">
        <w:trPr>
          <w:trHeight w:val="1143"/>
        </w:trPr>
        <w:tc>
          <w:tcPr>
            <w:tcW w:w="2119"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139DB603"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MTÜ Lustivere Külaselts</w:t>
            </w:r>
          </w:p>
        </w:tc>
        <w:tc>
          <w:tcPr>
            <w:tcW w:w="1134" w:type="dxa"/>
            <w:tcBorders>
              <w:top w:val="nil"/>
              <w:left w:val="nil"/>
              <w:bottom w:val="single" w:sz="6" w:space="0" w:color="000000"/>
              <w:right w:val="single" w:sz="6" w:space="0" w:color="000000"/>
            </w:tcBorders>
            <w:tcMar>
              <w:top w:w="0" w:type="dxa"/>
              <w:left w:w="80" w:type="dxa"/>
              <w:bottom w:w="0" w:type="dxa"/>
              <w:right w:w="80" w:type="dxa"/>
            </w:tcMar>
          </w:tcPr>
          <w:p w14:paraId="245C4DC9"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2003</w:t>
            </w:r>
          </w:p>
        </w:tc>
        <w:tc>
          <w:tcPr>
            <w:tcW w:w="6107" w:type="dxa"/>
            <w:tcBorders>
              <w:top w:val="nil"/>
              <w:left w:val="nil"/>
              <w:bottom w:val="single" w:sz="6" w:space="0" w:color="000000"/>
              <w:right w:val="single" w:sz="6" w:space="0" w:color="000000"/>
            </w:tcBorders>
            <w:tcMar>
              <w:top w:w="0" w:type="dxa"/>
              <w:left w:w="80" w:type="dxa"/>
              <w:bottom w:w="0" w:type="dxa"/>
              <w:right w:w="80" w:type="dxa"/>
            </w:tcMar>
          </w:tcPr>
          <w:p w14:paraId="0420D072"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Haldavad Lustivere Kultuurimaja, kus korraldatakse kultuurisündmusi ja huvitegevust. Väliürituste korraldamiseks on rajatud kultuurimaja hoovi välilava. Koondab Lustivere kandis elavaid aktiivseid inimesi, kes soovivad, et piirkond areneks.</w:t>
            </w:r>
          </w:p>
        </w:tc>
      </w:tr>
      <w:tr w:rsidR="009F3BF8" w:rsidRPr="009F3BF8" w14:paraId="63FEF21E" w14:textId="77777777" w:rsidTr="009E6C83">
        <w:trPr>
          <w:trHeight w:val="1316"/>
        </w:trPr>
        <w:tc>
          <w:tcPr>
            <w:tcW w:w="2119"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06B96360"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MTÜ Pajusi Küla Selts</w:t>
            </w:r>
          </w:p>
        </w:tc>
        <w:tc>
          <w:tcPr>
            <w:tcW w:w="1134" w:type="dxa"/>
            <w:tcBorders>
              <w:top w:val="nil"/>
              <w:left w:val="nil"/>
              <w:bottom w:val="single" w:sz="6" w:space="0" w:color="000000"/>
              <w:right w:val="single" w:sz="6" w:space="0" w:color="000000"/>
            </w:tcBorders>
            <w:tcMar>
              <w:top w:w="0" w:type="dxa"/>
              <w:left w:w="80" w:type="dxa"/>
              <w:bottom w:w="0" w:type="dxa"/>
              <w:right w:w="80" w:type="dxa"/>
            </w:tcMar>
          </w:tcPr>
          <w:p w14:paraId="11261A8B"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2000</w:t>
            </w:r>
          </w:p>
        </w:tc>
        <w:tc>
          <w:tcPr>
            <w:tcW w:w="6107" w:type="dxa"/>
            <w:tcBorders>
              <w:top w:val="nil"/>
              <w:left w:val="nil"/>
              <w:bottom w:val="single" w:sz="6" w:space="0" w:color="000000"/>
              <w:right w:val="single" w:sz="6" w:space="0" w:color="000000"/>
            </w:tcBorders>
            <w:tcMar>
              <w:top w:w="0" w:type="dxa"/>
              <w:left w:w="80" w:type="dxa"/>
              <w:bottom w:w="0" w:type="dxa"/>
              <w:right w:w="80" w:type="dxa"/>
            </w:tcMar>
          </w:tcPr>
          <w:p w14:paraId="7DD4F09A"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Tegevuse eesmärgiks on Pajusi mõisakeskuses</w:t>
            </w:r>
          </w:p>
          <w:p w14:paraId="6D1F474B"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"elu" hoidmisele kaasaaitamine, looduse ning kohaliku kultuuripärandi säilitamine, osalemine kohaliku kultuurielu korraldamises ning külaelu edendamises ühise tegevuse abil.</w:t>
            </w:r>
          </w:p>
        </w:tc>
      </w:tr>
      <w:tr w:rsidR="009F3BF8" w:rsidRPr="009F3BF8" w14:paraId="3BE215D4" w14:textId="77777777" w:rsidTr="009E6C83">
        <w:trPr>
          <w:trHeight w:val="855"/>
        </w:trPr>
        <w:tc>
          <w:tcPr>
            <w:tcW w:w="2119"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469B5C10"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MTÜ Puurmani Käsitööselts Kati</w:t>
            </w:r>
          </w:p>
        </w:tc>
        <w:tc>
          <w:tcPr>
            <w:tcW w:w="1134" w:type="dxa"/>
            <w:tcBorders>
              <w:top w:val="nil"/>
              <w:left w:val="nil"/>
              <w:bottom w:val="single" w:sz="6" w:space="0" w:color="000000"/>
              <w:right w:val="single" w:sz="6" w:space="0" w:color="000000"/>
            </w:tcBorders>
            <w:tcMar>
              <w:top w:w="0" w:type="dxa"/>
              <w:left w:w="80" w:type="dxa"/>
              <w:bottom w:w="0" w:type="dxa"/>
              <w:right w:w="80" w:type="dxa"/>
            </w:tcMar>
          </w:tcPr>
          <w:p w14:paraId="5127B29E"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2006</w:t>
            </w:r>
          </w:p>
        </w:tc>
        <w:tc>
          <w:tcPr>
            <w:tcW w:w="6107" w:type="dxa"/>
            <w:tcBorders>
              <w:top w:val="nil"/>
              <w:left w:val="nil"/>
              <w:bottom w:val="single" w:sz="6" w:space="0" w:color="000000"/>
              <w:right w:val="single" w:sz="6" w:space="0" w:color="000000"/>
            </w:tcBorders>
            <w:tcMar>
              <w:top w:w="0" w:type="dxa"/>
              <w:left w:w="80" w:type="dxa"/>
              <w:bottom w:w="0" w:type="dxa"/>
              <w:right w:w="80" w:type="dxa"/>
            </w:tcMar>
          </w:tcPr>
          <w:p w14:paraId="7AFC4B4F"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Tegevuse peamine eesmärk on koondada ja ühendada käsitööst huvitatud inimesed ning oma liikmete tegevuse kaudu säilitada käsitöötraditsioonide järjepidevus.</w:t>
            </w:r>
          </w:p>
        </w:tc>
      </w:tr>
      <w:tr w:rsidR="009F3BF8" w:rsidRPr="009F3BF8" w14:paraId="5315AA11" w14:textId="77777777" w:rsidTr="009E6C83">
        <w:trPr>
          <w:trHeight w:val="869"/>
        </w:trPr>
        <w:tc>
          <w:tcPr>
            <w:tcW w:w="2119"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6B6C30DE"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MTÜ Tapiku Külade Selts</w:t>
            </w:r>
          </w:p>
        </w:tc>
        <w:tc>
          <w:tcPr>
            <w:tcW w:w="1134" w:type="dxa"/>
            <w:tcBorders>
              <w:top w:val="nil"/>
              <w:left w:val="nil"/>
              <w:bottom w:val="single" w:sz="6" w:space="0" w:color="000000"/>
              <w:right w:val="single" w:sz="6" w:space="0" w:color="000000"/>
            </w:tcBorders>
            <w:tcMar>
              <w:top w:w="0" w:type="dxa"/>
              <w:left w:w="80" w:type="dxa"/>
              <w:bottom w:w="0" w:type="dxa"/>
              <w:right w:w="80" w:type="dxa"/>
            </w:tcMar>
          </w:tcPr>
          <w:p w14:paraId="309BA019"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2018</w:t>
            </w:r>
          </w:p>
        </w:tc>
        <w:tc>
          <w:tcPr>
            <w:tcW w:w="6107" w:type="dxa"/>
            <w:tcBorders>
              <w:top w:val="nil"/>
              <w:left w:val="nil"/>
              <w:bottom w:val="single" w:sz="6" w:space="0" w:color="000000"/>
              <w:right w:val="single" w:sz="6" w:space="0" w:color="000000"/>
            </w:tcBorders>
            <w:tcMar>
              <w:top w:w="0" w:type="dxa"/>
              <w:left w:w="80" w:type="dxa"/>
              <w:bottom w:w="0" w:type="dxa"/>
              <w:right w:w="80" w:type="dxa"/>
            </w:tcMar>
          </w:tcPr>
          <w:p w14:paraId="5D59A4D7"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Tapiku Külade Selts korraldab ühistegevust ja kultuurisündmusi (jaanipäev, kohvikute- ja teatripäev, kõrvitsapäev). Remonditakse ja korrastatakse järk-järgult külamaja ja külaplatsi.</w:t>
            </w:r>
          </w:p>
        </w:tc>
      </w:tr>
      <w:tr w:rsidR="009F3BF8" w:rsidRPr="009F3BF8" w14:paraId="7E937806" w14:textId="77777777" w:rsidTr="009E6C83">
        <w:trPr>
          <w:trHeight w:val="1794"/>
        </w:trPr>
        <w:tc>
          <w:tcPr>
            <w:tcW w:w="2119"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012A1F7A"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MTÜ Umbusi Külaselts</w:t>
            </w:r>
          </w:p>
        </w:tc>
        <w:tc>
          <w:tcPr>
            <w:tcW w:w="1134" w:type="dxa"/>
            <w:tcBorders>
              <w:top w:val="nil"/>
              <w:left w:val="nil"/>
              <w:bottom w:val="single" w:sz="6" w:space="0" w:color="000000"/>
              <w:right w:val="single" w:sz="6" w:space="0" w:color="000000"/>
            </w:tcBorders>
            <w:tcMar>
              <w:top w:w="0" w:type="dxa"/>
              <w:left w:w="80" w:type="dxa"/>
              <w:bottom w:w="0" w:type="dxa"/>
              <w:right w:w="80" w:type="dxa"/>
            </w:tcMar>
          </w:tcPr>
          <w:p w14:paraId="480641DE"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2010</w:t>
            </w:r>
          </w:p>
        </w:tc>
        <w:tc>
          <w:tcPr>
            <w:tcW w:w="6107" w:type="dxa"/>
            <w:tcBorders>
              <w:top w:val="nil"/>
              <w:left w:val="nil"/>
              <w:bottom w:val="single" w:sz="6" w:space="0" w:color="000000"/>
              <w:right w:val="single" w:sz="6" w:space="0" w:color="000000"/>
            </w:tcBorders>
            <w:tcMar>
              <w:top w:w="0" w:type="dxa"/>
              <w:left w:w="80" w:type="dxa"/>
              <w:bottom w:w="0" w:type="dxa"/>
              <w:right w:w="80" w:type="dxa"/>
            </w:tcMar>
          </w:tcPr>
          <w:p w14:paraId="3319C47B"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 xml:space="preserve">Põhieesmärgiks on Umbusi ja </w:t>
            </w:r>
            <w:proofErr w:type="spellStart"/>
            <w:r w:rsidRPr="009F3BF8">
              <w:rPr>
                <w:rFonts w:eastAsia="Times New Roman" w:cs="Kigelia"/>
                <w:sz w:val="20"/>
                <w:szCs w:val="20"/>
              </w:rPr>
              <w:t>Kablaküla</w:t>
            </w:r>
            <w:proofErr w:type="spellEnd"/>
            <w:r w:rsidRPr="009F3BF8">
              <w:rPr>
                <w:rFonts w:eastAsia="Times New Roman" w:cs="Kigelia"/>
                <w:sz w:val="20"/>
                <w:szCs w:val="20"/>
              </w:rPr>
              <w:t xml:space="preserve"> piirkonnas külaelu arendamine. Sealhulgas elukeskkonna vääristamine ning tarvilike infrastruktuuride parandamine ja loomine, elanike arendamine ja vaba aja veetmise võimaluste loomine ning kogukonnatunde tugevdamine. Külaselts korraldab traditsioonilisi üritusi nagu talgud ja jaaniõhtu, lisaks ka külapäevi, näitusi ja kinoõhtuid.</w:t>
            </w:r>
          </w:p>
        </w:tc>
      </w:tr>
      <w:tr w:rsidR="009F3BF8" w:rsidRPr="009F3BF8" w14:paraId="00741B9D" w14:textId="77777777" w:rsidTr="009E6C83">
        <w:trPr>
          <w:trHeight w:val="555"/>
        </w:trPr>
        <w:tc>
          <w:tcPr>
            <w:tcW w:w="2119"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7A707A1C"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 xml:space="preserve">MTÜ </w:t>
            </w:r>
            <w:proofErr w:type="spellStart"/>
            <w:r w:rsidRPr="009F3BF8">
              <w:rPr>
                <w:rFonts w:eastAsia="Times New Roman" w:cs="Kigelia"/>
                <w:sz w:val="20"/>
                <w:szCs w:val="20"/>
              </w:rPr>
              <w:t>Vägari</w:t>
            </w:r>
            <w:proofErr w:type="spellEnd"/>
          </w:p>
        </w:tc>
        <w:tc>
          <w:tcPr>
            <w:tcW w:w="1134" w:type="dxa"/>
            <w:tcBorders>
              <w:top w:val="nil"/>
              <w:left w:val="nil"/>
              <w:bottom w:val="single" w:sz="6" w:space="0" w:color="000000"/>
              <w:right w:val="single" w:sz="6" w:space="0" w:color="000000"/>
            </w:tcBorders>
            <w:tcMar>
              <w:top w:w="0" w:type="dxa"/>
              <w:left w:w="80" w:type="dxa"/>
              <w:bottom w:w="0" w:type="dxa"/>
              <w:right w:w="80" w:type="dxa"/>
            </w:tcMar>
          </w:tcPr>
          <w:p w14:paraId="48096ECB"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2007</w:t>
            </w:r>
          </w:p>
        </w:tc>
        <w:tc>
          <w:tcPr>
            <w:tcW w:w="6107" w:type="dxa"/>
            <w:tcBorders>
              <w:top w:val="nil"/>
              <w:left w:val="nil"/>
              <w:bottom w:val="single" w:sz="6" w:space="0" w:color="000000"/>
              <w:right w:val="single" w:sz="6" w:space="0" w:color="000000"/>
            </w:tcBorders>
            <w:tcMar>
              <w:top w:w="0" w:type="dxa"/>
              <w:left w:w="80" w:type="dxa"/>
              <w:bottom w:w="0" w:type="dxa"/>
              <w:right w:w="80" w:type="dxa"/>
            </w:tcMar>
          </w:tcPr>
          <w:p w14:paraId="2CEC4DDE"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Eesmärgiks on külaelanike ühise tegevuse läbi muuta oma kodukant kaunimaks ja atraktiivsemaks.</w:t>
            </w:r>
          </w:p>
        </w:tc>
      </w:tr>
      <w:tr w:rsidR="009F3BF8" w:rsidRPr="009F3BF8" w14:paraId="08F63131" w14:textId="77777777" w:rsidTr="009E6C83">
        <w:trPr>
          <w:trHeight w:val="2112"/>
        </w:trPr>
        <w:tc>
          <w:tcPr>
            <w:tcW w:w="2119" w:type="dxa"/>
            <w:tcBorders>
              <w:top w:val="nil"/>
              <w:left w:val="single" w:sz="6" w:space="0" w:color="000000"/>
              <w:bottom w:val="single" w:sz="6" w:space="0" w:color="000000"/>
              <w:right w:val="single" w:sz="6" w:space="0" w:color="000000"/>
            </w:tcBorders>
            <w:tcMar>
              <w:top w:w="0" w:type="dxa"/>
              <w:left w:w="80" w:type="dxa"/>
              <w:bottom w:w="0" w:type="dxa"/>
              <w:right w:w="80" w:type="dxa"/>
            </w:tcMar>
          </w:tcPr>
          <w:p w14:paraId="015400F9"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lastRenderedPageBreak/>
              <w:t>MTÜ Puurmani Eakate Selts</w:t>
            </w:r>
          </w:p>
        </w:tc>
        <w:tc>
          <w:tcPr>
            <w:tcW w:w="1134" w:type="dxa"/>
            <w:tcBorders>
              <w:top w:val="nil"/>
              <w:left w:val="nil"/>
              <w:bottom w:val="single" w:sz="6" w:space="0" w:color="000000"/>
              <w:right w:val="single" w:sz="6" w:space="0" w:color="000000"/>
            </w:tcBorders>
            <w:tcMar>
              <w:top w:w="0" w:type="dxa"/>
              <w:left w:w="80" w:type="dxa"/>
              <w:bottom w:w="0" w:type="dxa"/>
              <w:right w:w="80" w:type="dxa"/>
            </w:tcMar>
          </w:tcPr>
          <w:p w14:paraId="0EB60702"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2018</w:t>
            </w:r>
          </w:p>
        </w:tc>
        <w:tc>
          <w:tcPr>
            <w:tcW w:w="6107" w:type="dxa"/>
            <w:tcBorders>
              <w:top w:val="nil"/>
              <w:left w:val="nil"/>
              <w:bottom w:val="single" w:sz="6" w:space="0" w:color="000000"/>
              <w:right w:val="single" w:sz="6" w:space="0" w:color="000000"/>
            </w:tcBorders>
            <w:tcMar>
              <w:top w:w="0" w:type="dxa"/>
              <w:left w:w="80" w:type="dxa"/>
              <w:bottom w:w="0" w:type="dxa"/>
              <w:right w:w="80" w:type="dxa"/>
            </w:tcMar>
          </w:tcPr>
          <w:p w14:paraId="78379FB1" w14:textId="77777777" w:rsidR="009F3BF8" w:rsidRPr="009F3BF8" w:rsidRDefault="009F3BF8" w:rsidP="00D63B0B">
            <w:pPr>
              <w:spacing w:after="200"/>
              <w:ind w:left="60"/>
              <w:rPr>
                <w:rFonts w:eastAsia="Times New Roman" w:cs="Kigelia"/>
                <w:sz w:val="20"/>
                <w:szCs w:val="20"/>
              </w:rPr>
            </w:pPr>
            <w:r w:rsidRPr="009F3BF8">
              <w:rPr>
                <w:rFonts w:eastAsia="Times New Roman" w:cs="Kigelia"/>
                <w:sz w:val="20"/>
                <w:szCs w:val="20"/>
              </w:rPr>
              <w:t>Eesmärgiks on Puurmani piirkonna eakate turvaline sotsiaalelu ja ühistegevuse</w:t>
            </w:r>
            <w:r w:rsidRPr="009F3BF8">
              <w:rPr>
                <w:rFonts w:eastAsia="Times New Roman" w:cs="Kigelia"/>
                <w:sz w:val="20"/>
                <w:szCs w:val="20"/>
              </w:rPr>
              <w:br/>
              <w:t xml:space="preserve"> taastamine ning arendamine. Korraldatakse liikmetele rahvakalendri tähtpäevade</w:t>
            </w:r>
            <w:r w:rsidRPr="009F3BF8">
              <w:rPr>
                <w:rFonts w:eastAsia="Times New Roman" w:cs="Kigelia"/>
                <w:sz w:val="20"/>
                <w:szCs w:val="20"/>
              </w:rPr>
              <w:br/>
              <w:t xml:space="preserve"> temaatilisi üritusi ja ekskursioone silmaringi avardamiseks.</w:t>
            </w:r>
            <w:r w:rsidRPr="009F3BF8">
              <w:rPr>
                <w:rFonts w:eastAsia="Times New Roman" w:cs="Kigelia"/>
                <w:sz w:val="20"/>
                <w:szCs w:val="20"/>
              </w:rPr>
              <w:br/>
              <w:t xml:space="preserve"> Pakub piirkonnas kolme teenust: </w:t>
            </w:r>
            <w:proofErr w:type="spellStart"/>
            <w:r w:rsidRPr="009F3BF8">
              <w:rPr>
                <w:rFonts w:eastAsia="Times New Roman" w:cs="Kigelia"/>
                <w:sz w:val="20"/>
                <w:szCs w:val="20"/>
              </w:rPr>
              <w:t>ühissauna</w:t>
            </w:r>
            <w:proofErr w:type="spellEnd"/>
            <w:r w:rsidRPr="009F3BF8">
              <w:rPr>
                <w:rFonts w:eastAsia="Times New Roman" w:cs="Kigelia"/>
                <w:sz w:val="20"/>
                <w:szCs w:val="20"/>
              </w:rPr>
              <w:t xml:space="preserve"> kasutamise võimalus, dušikasutus ja </w:t>
            </w:r>
            <w:r w:rsidRPr="009F3BF8">
              <w:rPr>
                <w:rFonts w:eastAsia="Times New Roman" w:cs="Kigelia"/>
                <w:sz w:val="20"/>
                <w:szCs w:val="20"/>
              </w:rPr>
              <w:br/>
              <w:t xml:space="preserve"> automaatpesumasinaga pesupesemise võimalus.</w:t>
            </w:r>
          </w:p>
        </w:tc>
      </w:tr>
    </w:tbl>
    <w:p w14:paraId="0C6DFF1D" w14:textId="77777777" w:rsidR="000453FC" w:rsidRDefault="000453FC">
      <w:pPr>
        <w:spacing w:after="0"/>
        <w:jc w:val="left"/>
      </w:pPr>
    </w:p>
    <w:p w14:paraId="36C59F23" w14:textId="36818F67" w:rsidR="009F3BF8" w:rsidRDefault="000453FC" w:rsidP="000453FC">
      <w:pPr>
        <w:spacing w:after="0"/>
        <w:jc w:val="left"/>
      </w:pPr>
      <w:r>
        <w:t xml:space="preserve">Põltsamaa vallas tegutsevad aktiivselt mitmed kogudused ja kristlikud organisatsioonid, sh: </w:t>
      </w:r>
    </w:p>
    <w:p w14:paraId="7C23ED42" w14:textId="77777777" w:rsidR="009F3BF8" w:rsidRDefault="009F3BF8" w:rsidP="009F3BF8">
      <w:pPr>
        <w:pStyle w:val="ListParagraph"/>
        <w:numPr>
          <w:ilvl w:val="0"/>
          <w:numId w:val="37"/>
        </w:numPr>
        <w:spacing w:after="0"/>
        <w:jc w:val="left"/>
      </w:pPr>
      <w:r>
        <w:t>Eesti Evangeelse Luterliku Kiriku Põltsamaa Niguliste Kogudus</w:t>
      </w:r>
    </w:p>
    <w:p w14:paraId="285EAD6F" w14:textId="53311105" w:rsidR="009F3BF8" w:rsidRDefault="009F3BF8" w:rsidP="009F3BF8">
      <w:pPr>
        <w:pStyle w:val="ListParagraph"/>
        <w:numPr>
          <w:ilvl w:val="0"/>
          <w:numId w:val="37"/>
        </w:numPr>
        <w:spacing w:after="0"/>
        <w:jc w:val="left"/>
      </w:pPr>
      <w:r>
        <w:t>Eesti Evangeelse Luterliku Kiriku Kursi Maarja-Eliisabeti Kogudus</w:t>
      </w:r>
    </w:p>
    <w:p w14:paraId="312E141B" w14:textId="01903CAD" w:rsidR="000453FC" w:rsidRDefault="000453FC" w:rsidP="009F3BF8">
      <w:pPr>
        <w:pStyle w:val="ListParagraph"/>
        <w:numPr>
          <w:ilvl w:val="0"/>
          <w:numId w:val="37"/>
        </w:numPr>
        <w:spacing w:after="0"/>
        <w:jc w:val="left"/>
      </w:pPr>
      <w:r>
        <w:t>Eesti Apostlik- Õigeusu Kiriku Põltsamaa Pühavaimu Kogudus</w:t>
      </w:r>
    </w:p>
    <w:p w14:paraId="7CE5BD41" w14:textId="6F5BCDCB" w:rsidR="000453FC" w:rsidRDefault="000453FC" w:rsidP="009F3BF8">
      <w:pPr>
        <w:pStyle w:val="ListParagraph"/>
        <w:numPr>
          <w:ilvl w:val="0"/>
          <w:numId w:val="37"/>
        </w:numPr>
        <w:spacing w:after="0"/>
        <w:jc w:val="left"/>
      </w:pPr>
      <w:r>
        <w:t>Eesti Kristliku Nelipühi Kiriku Põltsamaa Jordani Kogudus</w:t>
      </w:r>
    </w:p>
    <w:p w14:paraId="149A5E94" w14:textId="0FBCC446" w:rsidR="000453FC" w:rsidRDefault="000453FC" w:rsidP="009F3BF8">
      <w:pPr>
        <w:pStyle w:val="ListParagraph"/>
        <w:numPr>
          <w:ilvl w:val="0"/>
          <w:numId w:val="37"/>
        </w:numPr>
        <w:spacing w:after="0"/>
        <w:jc w:val="left"/>
      </w:pPr>
      <w:r>
        <w:t>Põltsamaa Noorte Naiste ja Noorte Meeste Kristlik Ühing</w:t>
      </w:r>
    </w:p>
    <w:p w14:paraId="58446705" w14:textId="77777777" w:rsidR="009F3BF8" w:rsidRDefault="009F3BF8" w:rsidP="009F3BF8">
      <w:pPr>
        <w:pStyle w:val="ListParagraph"/>
        <w:numPr>
          <w:ilvl w:val="0"/>
          <w:numId w:val="37"/>
        </w:numPr>
        <w:spacing w:after="0"/>
        <w:jc w:val="left"/>
      </w:pPr>
      <w:r>
        <w:t>Seitsmenda Päeva Adventistide Põltsamaa Kogudus</w:t>
      </w:r>
    </w:p>
    <w:p w14:paraId="69A7F3DE" w14:textId="77777777" w:rsidR="000453FC" w:rsidRDefault="000453FC" w:rsidP="009F3BF8">
      <w:pPr>
        <w:spacing w:after="0"/>
      </w:pPr>
    </w:p>
    <w:p w14:paraId="31B22BBC" w14:textId="700C1DE8" w:rsidR="000453FC" w:rsidRDefault="000453FC" w:rsidP="009F3BF8">
      <w:pPr>
        <w:spacing w:after="0"/>
      </w:pPr>
      <w:r>
        <w:t xml:space="preserve">Kogudused ja usulised organisatsioonid korraldavad regulaarselt jumalateenistusi, tegelevad noortega, pakuvad vaimset, sotsiaalset ja materiaalset abi tuge vajavatele inimestele. Kogudused hooldavad neile kuuluvat kinnisvara – kirikuid – mis mitmel juhul on muinsuskaitsealused objektid. </w:t>
      </w:r>
      <w:r w:rsidR="009F3BF8">
        <w:t xml:space="preserve"> </w:t>
      </w:r>
      <w:r>
        <w:t>Eesti Evangeelse Luterliku Kiriku Põltsamaa Niguliste Kogudusele kuuluv kirik asub Põltsamaa lossikompleksis ja on kujunenud oluliseks külastusobjektiks.</w:t>
      </w:r>
    </w:p>
    <w:p w14:paraId="055A08E5" w14:textId="77777777" w:rsidR="00814379" w:rsidRDefault="00814379">
      <w:pPr>
        <w:spacing w:after="0"/>
        <w:jc w:val="left"/>
      </w:pPr>
    </w:p>
    <w:p w14:paraId="7E151A96" w14:textId="5C6AD72A" w:rsidR="00814379" w:rsidRDefault="00814379" w:rsidP="00EC219F">
      <w:pPr>
        <w:pStyle w:val="Heading3"/>
        <w:numPr>
          <w:ilvl w:val="2"/>
          <w:numId w:val="41"/>
        </w:numPr>
      </w:pPr>
      <w:bookmarkStart w:id="33" w:name="_Toc242437009"/>
      <w:r>
        <w:t>Sport ja liikumisharrastus</w:t>
      </w:r>
      <w:bookmarkEnd w:id="33"/>
    </w:p>
    <w:p w14:paraId="5B07487E" w14:textId="77777777" w:rsidR="000453FC" w:rsidRDefault="000453FC" w:rsidP="000453FC">
      <w:r>
        <w:t xml:space="preserve">Välja on kujunenud eelisarendatavad spordialad ja traditsioonilised spordiüritused, mida toetatakse valla eelarvest. </w:t>
      </w:r>
    </w:p>
    <w:p w14:paraId="359DF405" w14:textId="33D85683" w:rsidR="000453FC" w:rsidRDefault="000453FC" w:rsidP="000453FC">
      <w:r>
        <w:t xml:space="preserve">Eelisarendatavate spordialade jätkusuutlikkuse tagamiseks ja toetamiseks toimub koordineeritud sporditegevus SA Põltsamaa Sport kaudu. </w:t>
      </w:r>
      <w:r w:rsidRPr="000453FC">
        <w:t xml:space="preserve">Sihtasutuse eesmärgiks on juhtida sportlikku tegevust ja aidata kaasa spordi arengule Põltsamaal (korraldab spordi juhtimist, kogub ja analüüsib spordialast teavet, haldab spordirajatisi, korraldab sporditeemalisi üritusi, spordivõistlusi). Hallatavad objektid: Felixhall, </w:t>
      </w:r>
      <w:proofErr w:type="spellStart"/>
      <w:r w:rsidRPr="000453FC">
        <w:t>Pisisaare</w:t>
      </w:r>
      <w:proofErr w:type="spellEnd"/>
      <w:r w:rsidRPr="000453FC">
        <w:t xml:space="preserve"> spordikeskus, Põltsamaa ujula, kunstmuruväljak, Lille tn tenniseväljak, Kuningamäe Terviserada. Sihtasutus haldab Põltsamaa Spordikooli.</w:t>
      </w:r>
    </w:p>
    <w:p w14:paraId="1C4E9C4E" w14:textId="40901056" w:rsidR="000453FC" w:rsidRDefault="000453FC" w:rsidP="000453FC">
      <w:r>
        <w:t>Lisaks eelnevale on Põltsamaa valda registreeritud 2</w:t>
      </w:r>
      <w:r w:rsidR="009E6C83">
        <w:t>5</w:t>
      </w:r>
      <w:r>
        <w:t xml:space="preserve"> spordiklubi ja üks spordiühendus. Spordiregistri andmetel tegeletakse Põltsamaa vallas organiseeritult 20 spordialaga ja tegevustes osaleb 6</w:t>
      </w:r>
      <w:r w:rsidR="009E6C83">
        <w:t>38</w:t>
      </w:r>
      <w:r>
        <w:t xml:space="preserve"> harrastajat</w:t>
      </w:r>
      <w:r w:rsidR="009E6C83">
        <w:t xml:space="preserve">. </w:t>
      </w:r>
      <w:r>
        <w:t>Populaarseimad alad nii täiskasvanud harrastajate kui noorte hulgas on jalgpall, suusasport ja uisutamine.</w:t>
      </w:r>
    </w:p>
    <w:p w14:paraId="701358EE" w14:textId="32D517A4" w:rsidR="000453FC" w:rsidRDefault="000453FC" w:rsidP="000453FC">
      <w:r>
        <w:t>Spordiregistri andmetel on Põltsamaa vallas 4</w:t>
      </w:r>
      <w:r w:rsidR="009E6C83">
        <w:t>3</w:t>
      </w:r>
      <w:r>
        <w:t xml:space="preserve"> spordiobjekti, neist olulisemad on: Põltsamaa Felixhall, </w:t>
      </w:r>
      <w:proofErr w:type="spellStart"/>
      <w:r>
        <w:t>Pisisaare</w:t>
      </w:r>
      <w:proofErr w:type="spellEnd"/>
      <w:r>
        <w:t xml:space="preserve"> Spordikeskus, Põltsamaa kunstmuruväljak, Kuningamäe terviserada, Adavere uisurada, Kuningamäe kardirada, Piiroja rallikrossirada, jalg- ja jalgrattateed (</w:t>
      </w:r>
      <w:proofErr w:type="spellStart"/>
      <w:r>
        <w:t>Pisisaare</w:t>
      </w:r>
      <w:proofErr w:type="spellEnd"/>
      <w:r>
        <w:t xml:space="preserve">-Põltsamaa, </w:t>
      </w:r>
      <w:proofErr w:type="spellStart"/>
      <w:r>
        <w:t>Kamari</w:t>
      </w:r>
      <w:proofErr w:type="spellEnd"/>
      <w:r>
        <w:t>-Põltsamaa</w:t>
      </w:r>
      <w:r w:rsidR="009E6C83">
        <w:t xml:space="preserve">, </w:t>
      </w:r>
      <w:proofErr w:type="spellStart"/>
      <w:r w:rsidR="009E6C83">
        <w:t>Esku</w:t>
      </w:r>
      <w:proofErr w:type="spellEnd"/>
      <w:r w:rsidR="009E6C83">
        <w:t>-Põltsamaa</w:t>
      </w:r>
      <w:r>
        <w:t xml:space="preserve">), </w:t>
      </w:r>
      <w:proofErr w:type="spellStart"/>
      <w:r>
        <w:t>Kamari</w:t>
      </w:r>
      <w:proofErr w:type="spellEnd"/>
      <w:r>
        <w:t xml:space="preserve"> järve veelauakeskus </w:t>
      </w:r>
      <w:proofErr w:type="spellStart"/>
      <w:r>
        <w:t>Wpark</w:t>
      </w:r>
      <w:proofErr w:type="spellEnd"/>
      <w:r>
        <w:t>.</w:t>
      </w:r>
    </w:p>
    <w:p w14:paraId="2AFE413F" w14:textId="77777777" w:rsidR="000453FC" w:rsidRDefault="000453FC" w:rsidP="000453FC">
      <w:r>
        <w:t xml:space="preserve">Põltsamaa vallas on mitmeid heas korras terviserajatisi. Näiteks on Kuningamäe puhkeala ainuke koht Jõgeva maakonnas, kus on olemas kunstlume tootmise võimekus. Haridusasutused tegelevad aktiivselt noorte liikumisharjumustega. Siiski on suur probleem laste ülekaalulisus. </w:t>
      </w:r>
    </w:p>
    <w:p w14:paraId="070C4DE6" w14:textId="795E1521" w:rsidR="00814379" w:rsidRDefault="000453FC" w:rsidP="009E6C83">
      <w:r>
        <w:lastRenderedPageBreak/>
        <w:t>Lähtuvalt 2022. aastal läbi viidud rahvaküsitluse tulemustest, tunnevad inimesed puudust matkaradadest ja rahvaspordiüritustest. Ka kergliiklusteede võrgustik Põltsamaa linna lähiümbruses ei soosi</w:t>
      </w:r>
      <w:r w:rsidR="009E6C83">
        <w:t xml:space="preserve"> veel kõikist suundadest</w:t>
      </w:r>
      <w:r>
        <w:t xml:space="preserve"> jala või rattaga tööl ja koolis käimist.</w:t>
      </w:r>
    </w:p>
    <w:p w14:paraId="588AFF83" w14:textId="77777777" w:rsidR="004E42D4" w:rsidRPr="00213A0A" w:rsidRDefault="004E42D4" w:rsidP="004E42D4">
      <w:r>
        <w:t>Aastatel 2026-2027 on vald erinevate projektide toel ellu viimas suuremahulisi investeeringuid Ku</w:t>
      </w:r>
      <w:r w:rsidRPr="00F938DA">
        <w:t>ningamäe Spordi- ja Vabaajakeskus</w:t>
      </w:r>
      <w:r>
        <w:t xml:space="preserve">esse. Kompleksi rajatakse mh </w:t>
      </w:r>
      <w:r w:rsidRPr="00F938DA">
        <w:t>uu</w:t>
      </w:r>
      <w:r>
        <w:t>s</w:t>
      </w:r>
      <w:r w:rsidRPr="00F938DA">
        <w:t xml:space="preserve"> ujula</w:t>
      </w:r>
      <w:r>
        <w:t xml:space="preserve"> ning </w:t>
      </w:r>
      <w:r w:rsidRPr="00F938DA">
        <w:t>mäekeskuse hoone</w:t>
      </w:r>
      <w:r>
        <w:t>.</w:t>
      </w:r>
    </w:p>
    <w:p w14:paraId="0DFA5B3E" w14:textId="77777777" w:rsidR="004E42D4" w:rsidRDefault="004E42D4" w:rsidP="009E6C83"/>
    <w:p w14:paraId="300CD126" w14:textId="77777777" w:rsidR="00814379" w:rsidRPr="00917723" w:rsidRDefault="00814379">
      <w:pPr>
        <w:spacing w:after="0"/>
        <w:jc w:val="left"/>
        <w:rPr>
          <w:rFonts w:asciiTheme="majorHAnsi" w:eastAsiaTheme="majorEastAsia" w:hAnsiTheme="majorHAnsi" w:cstheme="majorBidi"/>
          <w:color w:val="306785" w:themeColor="accent1" w:themeShade="BF"/>
          <w:sz w:val="32"/>
          <w:szCs w:val="32"/>
        </w:rPr>
      </w:pPr>
    </w:p>
    <w:p w14:paraId="14586D33" w14:textId="77777777" w:rsidR="00A05223" w:rsidRDefault="00A05223">
      <w:pPr>
        <w:spacing w:after="0"/>
        <w:jc w:val="left"/>
        <w:rPr>
          <w:rFonts w:eastAsiaTheme="majorEastAsia" w:cstheme="majorBidi"/>
          <w:color w:val="7B881D" w:themeColor="accent2" w:themeShade="BF"/>
          <w:sz w:val="32"/>
          <w:szCs w:val="32"/>
        </w:rPr>
      </w:pPr>
      <w:r>
        <w:br w:type="page"/>
      </w:r>
    </w:p>
    <w:p w14:paraId="5978A347" w14:textId="43A10C0F" w:rsidR="00694315" w:rsidRPr="00A05223" w:rsidRDefault="00480669" w:rsidP="00EC219F">
      <w:pPr>
        <w:pStyle w:val="Heading2"/>
        <w:numPr>
          <w:ilvl w:val="1"/>
          <w:numId w:val="41"/>
        </w:numPr>
        <w:rPr>
          <w:rFonts w:ascii="Aptos" w:hAnsi="Aptos"/>
        </w:rPr>
      </w:pPr>
      <w:bookmarkStart w:id="34" w:name="_Toc242437010"/>
      <w:r w:rsidRPr="00917723">
        <w:lastRenderedPageBreak/>
        <w:t>Sotsiaalne kaitse</w:t>
      </w:r>
      <w:bookmarkEnd w:id="34"/>
    </w:p>
    <w:p w14:paraId="3C416120" w14:textId="628C4295" w:rsidR="003B541A" w:rsidRDefault="003B541A" w:rsidP="00EC219F">
      <w:pPr>
        <w:pStyle w:val="Heading3"/>
        <w:numPr>
          <w:ilvl w:val="2"/>
          <w:numId w:val="41"/>
        </w:numPr>
      </w:pPr>
      <w:bookmarkStart w:id="35" w:name="_Toc242437011"/>
      <w:r>
        <w:t>Sotsiaalhoolekanne</w:t>
      </w:r>
      <w:bookmarkEnd w:id="35"/>
    </w:p>
    <w:p w14:paraId="3D2431B4" w14:textId="460BD078" w:rsidR="00270F4B" w:rsidRDefault="00270F4B" w:rsidP="00270F4B">
      <w:r>
        <w:t xml:space="preserve">Sotsiaalhoolekande ülesandeks on ennetav töö vallaelanike toimetulekuraskustesse sattumise vältimiseks, toimetulekuraskuste kergendamiseks abi osutamine. Siinkohal on mõeldud eelkõige abi toimetulemiseks läbi õpetamise ja toetamise, kuid ka seaduses ettenähtud hüvitiste määramine ja selle üle arvestuse pidamine. Oluline on sotsiaalsete erivajadustega isikute sotsiaalse turvalisuse tagamisele ja ühiskonnas kohanemisele kaasa aitamine ning töö laste ja noortega probleemide ennetamiseks ning töö probleemsete lastega ja peredega. </w:t>
      </w:r>
    </w:p>
    <w:p w14:paraId="3093AB9F" w14:textId="77777777" w:rsidR="00270F4B" w:rsidRDefault="00270F4B" w:rsidP="00270F4B">
      <w:r>
        <w:t>Seoses eakate ja sotsiaalabi vajavate isikute osakaalu tõusuga on sotsiaalhoolekandes oluline arendada teenuseid, mis võimaldavad inimestel võimalikult kaua oma koduses keskkonnas hakkama saada, sotsiaalkorterite ja toetatud elamise teenuse laiendamine ning statsionaarsete hooldekohtade arvu suurendamine (sh dementsetele).</w:t>
      </w:r>
    </w:p>
    <w:p w14:paraId="23E65130" w14:textId="667CFDB3" w:rsidR="00270F4B" w:rsidRDefault="00270F4B" w:rsidP="00270F4B">
      <w:r>
        <w:t>Põltsamaa vallas toimub sotsiaalteenuste ja – toetuste osutamine Põltsamaa Vallavalitsuse sotsiaalosakonna ametnike, töötajate ja mitmete sotsiaalvaldkonnas tegelevate organisatsioonide koostöös. Valla sotsiaalhoolekande paremaks korraldamiseks on vallavolikogu juurde loodud sotsiaal- ja heaolukomisjon.</w:t>
      </w:r>
    </w:p>
    <w:p w14:paraId="7C733A4D" w14:textId="77777777" w:rsidR="00EB5FD1" w:rsidRPr="00270F4B" w:rsidRDefault="00EB5FD1" w:rsidP="00270F4B"/>
    <w:p w14:paraId="032E67B8" w14:textId="0DD23712" w:rsidR="003B541A" w:rsidRPr="005F34B0" w:rsidRDefault="003B541A" w:rsidP="005F34B0">
      <w:pPr>
        <w:rPr>
          <w:b/>
          <w:bCs/>
          <w:color w:val="A6B727" w:themeColor="accent2"/>
        </w:rPr>
      </w:pPr>
      <w:r w:rsidRPr="005F34B0">
        <w:rPr>
          <w:b/>
          <w:bCs/>
          <w:color w:val="A6B727" w:themeColor="accent2"/>
        </w:rPr>
        <w:t>Laste hoolekanne</w:t>
      </w:r>
    </w:p>
    <w:p w14:paraId="7240D754" w14:textId="650F245F" w:rsidR="00270F4B" w:rsidRDefault="00270F4B" w:rsidP="00270F4B">
      <w:r>
        <w:t>Rahvastikuregistri andmetel oli 2026 aasta 1. jaanuari seisuga Põltsamaa vallas 1804 kuni 18-aastast last ja noort, mis moodustab 19,74% valla elanikest. 01.07.2026 aasta 1. jaanuari seisuga oli Põltsamaa vallas 66 puudega last, kellest 45 on kerge puudega (71%), 18 on raske puudega (29%) ja 1-5 sügava puudega.</w:t>
      </w:r>
    </w:p>
    <w:p w14:paraId="3C919FF6" w14:textId="77777777" w:rsidR="00270F4B" w:rsidRDefault="00270F4B" w:rsidP="00270F4B">
      <w:r>
        <w:t>Laste ja lastega perede hoolekande korraldamiseks ja laste arenguks soodsa keskkonna kujundamiseks on kohaliku omavalitsuse ülesandeks toetada last ja lapsi kasvatavaid isikuid, tehes koostööd perekonnaliikmete ja teiste isikute ning asjaomaste asutustega. Sotsiaalosakonna ülesanneteks on esmane nõustamine laste hooldamise, kasvatamise ja pereprobleemides, vanemliku hoolitsuseta laste elu korraldamine, lapsele hooldus- või eestkostepere leidmine, lapse suunamine asendushooldusteenusele ning koostöö nende asutustega. Eelnevale lisaks erikoolidest ja asendushooldusteenuselt ellu astunud noorte elu korraldamine ning lapsi puudutavates küsimustes vaidluste lahendamisele kaasa aitamine. Olulise tegevusena korraldab sotsiaalosakond ennetustööd (dialoog laste nimel ja soodustuusikuga laagrid, politseilaager) ja tööd alaealiste õigusrikkujatega;</w:t>
      </w:r>
    </w:p>
    <w:p w14:paraId="39B27051" w14:textId="1EC3E1FD" w:rsidR="00270F4B" w:rsidRDefault="00270F4B" w:rsidP="00270F4B">
      <w:r>
        <w:t xml:space="preserve">Puuetega lastele pakutakse võimaluse korral teenuseid elukoha lähedal. Põltsamaa Lasteaias on tasandusrühm. Koostöös perede, laste ja tervishoiu- ning haridusasutuste </w:t>
      </w:r>
      <w:proofErr w:type="spellStart"/>
      <w:r>
        <w:t>spet-sialistidega</w:t>
      </w:r>
      <w:proofErr w:type="spellEnd"/>
      <w:r>
        <w:t xml:space="preserve"> arendatakse laste rehabilitatsiooniks, raviks ja toimetulekuks vajalikke teenuseid: nõustamine, juhendamine, ravivõimlemine, vesiravi, kõneravi jmt. Vajadusel ostab Põltsamaa vald rehabilitatsiooniteenuseid vastavatest asutustest.</w:t>
      </w:r>
    </w:p>
    <w:p w14:paraId="0D8BA600" w14:textId="77777777" w:rsidR="00270F4B" w:rsidRDefault="00270F4B" w:rsidP="00270F4B">
      <w:r>
        <w:t>Põltsamaa Vallavalitsus pakub peretöötaja ja tugiisiku teenust. 2026. aasta septembri seisuga oli peretöötaja määratud 9-le perele. Põltsamaa vald teeb koostööd SOS Lasteküla Eesti Ühinguga, mille peretugevdusprogrammi abil toetatakse 7 lastega peret.</w:t>
      </w:r>
    </w:p>
    <w:p w14:paraId="64EF32A2" w14:textId="654D2970" w:rsidR="00270F4B" w:rsidRDefault="00270F4B" w:rsidP="00270F4B">
      <w:r>
        <w:t xml:space="preserve">Põltsamaa valla eestkostel 12 last. Asendushooldusteenusel on 01.09.2026 seisuga  kokku 12 last, kellest 8 on </w:t>
      </w:r>
      <w:proofErr w:type="spellStart"/>
      <w:r>
        <w:t>järelhooldusteenusel</w:t>
      </w:r>
      <w:proofErr w:type="spellEnd"/>
      <w:r>
        <w:t xml:space="preserve">. Põltsamaa vallal ei ole laste hoolekandeasutusi ning seetõttu ostetakse teenust teistelt organisatsioonidelt lähtudes konkreetse lapse abivajadusest. </w:t>
      </w:r>
      <w:r>
        <w:lastRenderedPageBreak/>
        <w:t xml:space="preserve">Enamus asendushooldusel olevaid lapsi on teenusel SOS Lasteküla Eesti Ühingu erinevates kodudes. Eelnevatel aastatel oleme koostööd teinud Siimusti lastekodu Metsatarekese, SA Taheva </w:t>
      </w:r>
      <w:proofErr w:type="spellStart"/>
      <w:r>
        <w:t>Sanatoo-riumi</w:t>
      </w:r>
      <w:proofErr w:type="spellEnd"/>
      <w:r>
        <w:t xml:space="preserve"> ja SA Perekoduga.</w:t>
      </w:r>
    </w:p>
    <w:p w14:paraId="0EF095F9" w14:textId="77777777" w:rsidR="00EB5FD1" w:rsidRPr="00270F4B" w:rsidRDefault="00EB5FD1" w:rsidP="00270F4B"/>
    <w:p w14:paraId="5BA93972" w14:textId="44528187" w:rsidR="003B541A" w:rsidRPr="005F34B0" w:rsidRDefault="003B541A" w:rsidP="005F34B0">
      <w:pPr>
        <w:rPr>
          <w:b/>
          <w:bCs/>
          <w:color w:val="A6B727" w:themeColor="accent2"/>
        </w:rPr>
      </w:pPr>
      <w:r w:rsidRPr="005F34B0">
        <w:rPr>
          <w:b/>
          <w:bCs/>
          <w:color w:val="A6B727" w:themeColor="accent2"/>
        </w:rPr>
        <w:t>Eakate ja puuetega inimeste sotsiaalhoolekanne</w:t>
      </w:r>
    </w:p>
    <w:p w14:paraId="0D9ED42F" w14:textId="733B0C7B" w:rsidR="00270F4B" w:rsidRDefault="00270F4B" w:rsidP="00270F4B">
      <w:r>
        <w:t>Põltsamaa valla elanikkond on vähenev ning elanikkond vananev. Vähenenud on noorte osakaal ja suurenenud osalise või puuduva töövõimega isikute, eakate ja puuetega inimeste osatähtsus valla rahvaarvus, mis märgistab omakorda sotsiaalabi vajaduse kasvu.</w:t>
      </w:r>
    </w:p>
    <w:p w14:paraId="67E7864A" w14:textId="7900809C" w:rsidR="00270F4B" w:rsidRDefault="00270F4B" w:rsidP="00270F4B">
      <w:r>
        <w:t xml:space="preserve">Rahvastikuregistri andmetel oli 2026 aasta 1. jaanuari seisuga Põltsamaa vallas pensioniealisi elanikke (63-aastased ja vanemad) 2585 mis moodustab 28,18% valla elanikkonnast (2018. a oli osakaal 21,9 %). Pensioniealistest on puue on määratud 673 inimesele, nendest on kerge puudega 208 (31%), raske puudega 388 (58%) ja sügava puudega 77 (11%) inimest. Tööealisi puudega inimesi on Põltsamaa vallas 01.07.2026 seisuga 372, nendest 215 kerge puudega (58%), 104 raske puudega (28%) ja 53 sügava puudega (14%). Erinevate pensionite saajaid Põltsamaa vallas  (01.07.2026 seisuga) oli 2585. </w:t>
      </w:r>
    </w:p>
    <w:p w14:paraId="3817BDF8" w14:textId="77777777" w:rsidR="00270F4B" w:rsidRDefault="00270F4B" w:rsidP="00270F4B">
      <w:r>
        <w:t>Vallavalitsus peab tagama puuetega inimestele võrdsed võimalused nende aktiivseks osalemiseks ühiskonnaelus ja iseseisvaks toimetulekuks ja looma võimalused puudest tingitud takistuste vähendamiseks või kõrvaldamiseks ravi, rehabilitatsiooni jt teenuste läbi. Lisaks tagama puuetega inimestele juurdepääsu üldkasutatavatesse hoonetesse, määrama vajadusel tugiisiku või isikliku abistaja ja korraldama eestkostet ning hooldust.</w:t>
      </w:r>
    </w:p>
    <w:p w14:paraId="756319D6" w14:textId="2C49E9E8" w:rsidR="00270F4B" w:rsidRDefault="00270F4B" w:rsidP="00270F4B">
      <w:r>
        <w:t xml:space="preserve">Põltsamaa vallas on täisealise isiku hooldus seatud ja määratud hooldaja 116 sügava ja raske puudega inimesele. Koduteenused, mille raames hooldustöötajad abistavad üksi elavaid eakaid või puudega inimesi nende koduses keskkonnas toimetulekul, oli 2025 a. määratud 109 isikule. Väljaspool isiku kodu osutataval </w:t>
      </w:r>
      <w:proofErr w:type="spellStart"/>
      <w:r>
        <w:t>üldhooldusteenusel</w:t>
      </w:r>
      <w:proofErr w:type="spellEnd"/>
      <w:r>
        <w:t xml:space="preserve"> oli 2025a. keskmiselt 180 inimest. Põltsamaa vallavalitsus tasub kõigi teenuse saajate teenuskoha maksumusest </w:t>
      </w:r>
      <w:proofErr w:type="spellStart"/>
      <w:r>
        <w:t>hooldusku-lu</w:t>
      </w:r>
      <w:proofErr w:type="spellEnd"/>
      <w:r>
        <w:t xml:space="preserve">   kehtestatud piirmäär ulatuses s.o  kuni 600 eurot.</w:t>
      </w:r>
    </w:p>
    <w:p w14:paraId="7D227FDA" w14:textId="3D5398E8" w:rsidR="00694315" w:rsidRDefault="000453FC" w:rsidP="000453FC">
      <w:r>
        <w:t xml:space="preserve">Põltsamaa valla territooriumil asuvad hoolekandeasutused on kirjeldatud tabelis </w:t>
      </w:r>
      <w:r w:rsidR="00861F17">
        <w:t>7</w:t>
      </w:r>
      <w:r>
        <w:t>.</w:t>
      </w:r>
    </w:p>
    <w:p w14:paraId="5E5DBA71" w14:textId="2461AD2D" w:rsidR="000453FC" w:rsidRDefault="00270F4B" w:rsidP="00270F4B">
      <w:pPr>
        <w:pStyle w:val="Caption"/>
      </w:pPr>
      <w:r w:rsidRPr="00270F4B">
        <w:t xml:space="preserve">Tabel </w:t>
      </w:r>
      <w:fldSimple w:instr=" SEQ Tabel \* ARABIC ">
        <w:r w:rsidR="009F3BF8">
          <w:rPr>
            <w:noProof/>
          </w:rPr>
          <w:t>7</w:t>
        </w:r>
      </w:fldSimple>
      <w:r w:rsidR="000453FC" w:rsidRPr="00270F4B">
        <w:t>. Põltsamaa valla territooriumil asuvad hoolekandeasutused.</w:t>
      </w:r>
    </w:p>
    <w:tbl>
      <w:tblPr>
        <w:tblW w:w="908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65"/>
        <w:gridCol w:w="6520"/>
      </w:tblGrid>
      <w:tr w:rsidR="0024188B" w:rsidRPr="0024188B" w14:paraId="68CE2B0B" w14:textId="77777777" w:rsidTr="0024188B">
        <w:trPr>
          <w:trHeight w:val="384"/>
        </w:trPr>
        <w:tc>
          <w:tcPr>
            <w:tcW w:w="2565" w:type="dxa"/>
            <w:shd w:val="clear" w:color="auto" w:fill="D3E070" w:themeFill="accent2" w:themeFillTint="99"/>
          </w:tcPr>
          <w:p w14:paraId="607B27A9" w14:textId="77777777" w:rsidR="0024188B" w:rsidRPr="0024188B" w:rsidRDefault="0024188B" w:rsidP="00D63B0B">
            <w:pPr>
              <w:ind w:left="13"/>
              <w:rPr>
                <w:rFonts w:cs="Kigelia"/>
                <w:b/>
                <w:color w:val="000000"/>
                <w:sz w:val="20"/>
                <w:szCs w:val="20"/>
              </w:rPr>
            </w:pPr>
            <w:r w:rsidRPr="0024188B">
              <w:rPr>
                <w:rFonts w:cs="Kigelia"/>
                <w:b/>
                <w:color w:val="000000"/>
                <w:sz w:val="20"/>
                <w:szCs w:val="20"/>
              </w:rPr>
              <w:t>Asutus</w:t>
            </w:r>
          </w:p>
        </w:tc>
        <w:tc>
          <w:tcPr>
            <w:tcW w:w="6520" w:type="dxa"/>
            <w:shd w:val="clear" w:color="auto" w:fill="D3E070" w:themeFill="accent2" w:themeFillTint="99"/>
          </w:tcPr>
          <w:p w14:paraId="6FAD5CCE" w14:textId="77777777" w:rsidR="0024188B" w:rsidRPr="0024188B" w:rsidRDefault="0024188B" w:rsidP="00D63B0B">
            <w:pPr>
              <w:ind w:left="13"/>
              <w:rPr>
                <w:rFonts w:cs="Kigelia"/>
                <w:b/>
                <w:color w:val="000000"/>
                <w:sz w:val="20"/>
                <w:szCs w:val="20"/>
              </w:rPr>
            </w:pPr>
            <w:r w:rsidRPr="0024188B">
              <w:rPr>
                <w:rFonts w:cs="Kigelia"/>
                <w:b/>
                <w:color w:val="000000"/>
                <w:sz w:val="20"/>
                <w:szCs w:val="20"/>
              </w:rPr>
              <w:t>Tutvustus</w:t>
            </w:r>
          </w:p>
        </w:tc>
      </w:tr>
      <w:tr w:rsidR="0024188B" w:rsidRPr="0024188B" w14:paraId="78E95D4C" w14:textId="77777777" w:rsidTr="00D63B0B">
        <w:trPr>
          <w:trHeight w:val="732"/>
        </w:trPr>
        <w:tc>
          <w:tcPr>
            <w:tcW w:w="2565" w:type="dxa"/>
          </w:tcPr>
          <w:p w14:paraId="48562787" w14:textId="77777777" w:rsidR="0024188B" w:rsidRPr="0024188B" w:rsidRDefault="0024188B" w:rsidP="00D63B0B">
            <w:pPr>
              <w:ind w:left="13"/>
              <w:rPr>
                <w:rFonts w:eastAsia="Times New Roman" w:cs="Kigelia"/>
                <w:sz w:val="20"/>
                <w:szCs w:val="20"/>
                <w:lang w:eastAsia="et-EE"/>
              </w:rPr>
            </w:pPr>
            <w:r w:rsidRPr="0024188B">
              <w:rPr>
                <w:rFonts w:eastAsia="Times New Roman" w:cs="Kigelia"/>
                <w:sz w:val="20"/>
                <w:szCs w:val="20"/>
                <w:lang w:eastAsia="et-EE"/>
              </w:rPr>
              <w:t>MTÜ Lustivere Mõis</w:t>
            </w:r>
          </w:p>
          <w:p w14:paraId="2C373A6A" w14:textId="77777777" w:rsidR="0024188B" w:rsidRPr="0024188B" w:rsidRDefault="0024188B" w:rsidP="00D63B0B">
            <w:pPr>
              <w:ind w:left="13"/>
              <w:rPr>
                <w:rFonts w:cs="Kigelia"/>
                <w:color w:val="000000"/>
                <w:sz w:val="20"/>
                <w:szCs w:val="20"/>
              </w:rPr>
            </w:pPr>
          </w:p>
        </w:tc>
        <w:tc>
          <w:tcPr>
            <w:tcW w:w="6520" w:type="dxa"/>
          </w:tcPr>
          <w:p w14:paraId="5DC8BC36" w14:textId="77777777" w:rsidR="0024188B" w:rsidRPr="0024188B" w:rsidRDefault="0024188B" w:rsidP="00D63B0B">
            <w:pPr>
              <w:autoSpaceDE w:val="0"/>
              <w:rPr>
                <w:rFonts w:cs="Kigelia"/>
                <w:color w:val="000000"/>
                <w:sz w:val="20"/>
                <w:szCs w:val="20"/>
              </w:rPr>
            </w:pPr>
            <w:r w:rsidRPr="0024188B">
              <w:rPr>
                <w:rFonts w:cs="Kigelia"/>
                <w:color w:val="000000"/>
                <w:sz w:val="20"/>
                <w:szCs w:val="20"/>
              </w:rPr>
              <w:t>Hea ja ajaloolise atmosfääriga mõisahäärberis on 60 hooldekodukohta. Meditsiinilise abi tagab kohapeal 2 õde, suheldakse aktiivselt eakate elanike perearstide – ja eriarstidega. Mõisa köögis valmistatakse neli korda päevas süüa. Hooldekodu personal on professionaalne ja hooliv. Oluliseks peetakse hooldekodu elanikele pakkuda võimalikult head hooldust, mis hoiab inimeste eneseväärikust ja säilitab elukvaliteedi. </w:t>
            </w:r>
          </w:p>
        </w:tc>
      </w:tr>
      <w:tr w:rsidR="0024188B" w:rsidRPr="0024188B" w14:paraId="460329C3" w14:textId="77777777" w:rsidTr="00D63B0B">
        <w:trPr>
          <w:trHeight w:val="732"/>
        </w:trPr>
        <w:tc>
          <w:tcPr>
            <w:tcW w:w="2565" w:type="dxa"/>
          </w:tcPr>
          <w:p w14:paraId="2BAD2C37" w14:textId="77777777" w:rsidR="0024188B" w:rsidRPr="0024188B" w:rsidRDefault="0024188B" w:rsidP="00D63B0B">
            <w:pPr>
              <w:ind w:left="13"/>
              <w:rPr>
                <w:rFonts w:cs="Kigelia"/>
                <w:color w:val="000000"/>
                <w:sz w:val="20"/>
                <w:szCs w:val="20"/>
              </w:rPr>
            </w:pPr>
            <w:r w:rsidRPr="0024188B">
              <w:rPr>
                <w:rFonts w:eastAsia="Times New Roman" w:cs="Kigelia"/>
                <w:sz w:val="20"/>
                <w:szCs w:val="20"/>
                <w:lang w:eastAsia="et-EE"/>
              </w:rPr>
              <w:t>Põltsamaa Valla Päevakeskus</w:t>
            </w:r>
          </w:p>
        </w:tc>
        <w:tc>
          <w:tcPr>
            <w:tcW w:w="6520" w:type="dxa"/>
          </w:tcPr>
          <w:p w14:paraId="2D85FA58" w14:textId="77777777" w:rsidR="0024188B" w:rsidRPr="0024188B" w:rsidRDefault="0024188B" w:rsidP="00D63B0B">
            <w:pPr>
              <w:tabs>
                <w:tab w:val="left" w:pos="-1157"/>
              </w:tabs>
              <w:spacing w:after="0"/>
              <w:rPr>
                <w:rFonts w:eastAsia="Times New Roman" w:cs="Kigelia"/>
                <w:sz w:val="20"/>
                <w:szCs w:val="20"/>
                <w:lang w:eastAsia="et-EE"/>
              </w:rPr>
            </w:pPr>
            <w:r w:rsidRPr="0024188B">
              <w:rPr>
                <w:rFonts w:eastAsia="Times New Roman" w:cs="Kigelia"/>
                <w:sz w:val="20"/>
                <w:szCs w:val="20"/>
                <w:lang w:eastAsia="et-EE"/>
              </w:rPr>
              <w:t xml:space="preserve">Tegemist on Põltsamaa valla hallatava asutusega, mis loodi 2017. aastal. </w:t>
            </w:r>
          </w:p>
          <w:p w14:paraId="07E1DCEF" w14:textId="77777777" w:rsidR="0024188B" w:rsidRPr="0024188B" w:rsidRDefault="0024188B" w:rsidP="00D63B0B">
            <w:pPr>
              <w:tabs>
                <w:tab w:val="left" w:pos="-1157"/>
              </w:tabs>
              <w:spacing w:after="0"/>
              <w:rPr>
                <w:rFonts w:eastAsia="Times New Roman" w:cs="Kigelia"/>
                <w:sz w:val="20"/>
                <w:szCs w:val="20"/>
                <w:lang w:eastAsia="et-EE"/>
              </w:rPr>
            </w:pPr>
            <w:r w:rsidRPr="0024188B">
              <w:rPr>
                <w:rFonts w:eastAsia="Times New Roman" w:cs="Kigelia"/>
                <w:sz w:val="20"/>
                <w:szCs w:val="20"/>
                <w:lang w:eastAsia="et-EE"/>
              </w:rPr>
              <w:t>Päevakeskus osutab erihoolekandeteenuseid, abistatud elamise teenuseid ja kohaliku omavalitsuse poolt määratud teenuseid (tugiisikuteenus, isikliku abistaja teenus, sotsiaaltransporditeenus, koduteenus). Lisaks tegeleb eakate vaba aja sisustamise ja ühisürituste korraldamisega.</w:t>
            </w:r>
          </w:p>
          <w:p w14:paraId="7EE583ED" w14:textId="77777777" w:rsidR="0024188B" w:rsidRPr="0024188B" w:rsidRDefault="0024188B" w:rsidP="00D63B0B">
            <w:pPr>
              <w:tabs>
                <w:tab w:val="left" w:pos="-1157"/>
              </w:tabs>
              <w:spacing w:after="0"/>
              <w:rPr>
                <w:rFonts w:eastAsia="Times New Roman" w:cs="Kigelia"/>
                <w:color w:val="000000"/>
                <w:sz w:val="20"/>
                <w:szCs w:val="20"/>
                <w:lang w:eastAsia="et-EE"/>
              </w:rPr>
            </w:pPr>
            <w:r w:rsidRPr="0024188B">
              <w:rPr>
                <w:rFonts w:eastAsia="Times New Roman" w:cs="Kigelia"/>
                <w:sz w:val="20"/>
                <w:szCs w:val="20"/>
                <w:lang w:eastAsia="et-EE"/>
              </w:rPr>
              <w:t>2019. aastal loodi ennetus- ja peretöökeskus Põltsamaa Perepesa, mille eesmärk oli luua kohalikul tasandil uus kvaliteet lastega perede probleemide ennetamisel ja varajasel märkamisel, perede toetamisel ning laste vaimse tervise edendamisel. Klientideks on kogukonna lapseootel ja 0–7 aastaste lastega pered.</w:t>
            </w:r>
          </w:p>
        </w:tc>
      </w:tr>
      <w:tr w:rsidR="0024188B" w:rsidRPr="0024188B" w14:paraId="3A90633E" w14:textId="77777777" w:rsidTr="00D63B0B">
        <w:trPr>
          <w:trHeight w:val="732"/>
        </w:trPr>
        <w:tc>
          <w:tcPr>
            <w:tcW w:w="2565" w:type="dxa"/>
          </w:tcPr>
          <w:p w14:paraId="0265F1B0" w14:textId="77777777" w:rsidR="0024188B" w:rsidRPr="0024188B" w:rsidRDefault="0024188B" w:rsidP="00D63B0B">
            <w:pPr>
              <w:ind w:left="13"/>
              <w:rPr>
                <w:rFonts w:eastAsia="Times New Roman" w:cs="Kigelia"/>
                <w:sz w:val="20"/>
                <w:szCs w:val="20"/>
                <w:lang w:eastAsia="et-EE"/>
              </w:rPr>
            </w:pPr>
            <w:r w:rsidRPr="0024188B">
              <w:rPr>
                <w:rFonts w:eastAsia="Times New Roman" w:cs="Kigelia"/>
                <w:sz w:val="20"/>
                <w:szCs w:val="20"/>
                <w:lang w:eastAsia="et-EE"/>
              </w:rPr>
              <w:lastRenderedPageBreak/>
              <w:t>Lõuna-Eesti Hooldekeskus Põltsamaa kodu</w:t>
            </w:r>
          </w:p>
        </w:tc>
        <w:tc>
          <w:tcPr>
            <w:tcW w:w="6520" w:type="dxa"/>
          </w:tcPr>
          <w:p w14:paraId="1BF5AA3B" w14:textId="77777777" w:rsidR="0024188B" w:rsidRPr="0024188B" w:rsidRDefault="0024188B" w:rsidP="00D63B0B">
            <w:pPr>
              <w:rPr>
                <w:rFonts w:eastAsia="Times New Roman" w:cs="Kigelia"/>
                <w:sz w:val="20"/>
                <w:szCs w:val="20"/>
                <w:lang w:eastAsia="et-EE"/>
              </w:rPr>
            </w:pPr>
            <w:r w:rsidRPr="0024188B">
              <w:rPr>
                <w:rFonts w:eastAsia="Times New Roman" w:cs="Kigelia"/>
                <w:sz w:val="20"/>
                <w:szCs w:val="20"/>
                <w:lang w:eastAsia="et-EE"/>
              </w:rPr>
              <w:t xml:space="preserve">Eraõiguslik asutus. Põltsamaa Kodus on 150 teenusekohta. </w:t>
            </w:r>
          </w:p>
        </w:tc>
      </w:tr>
      <w:tr w:rsidR="0024188B" w:rsidRPr="0024188B" w14:paraId="1C661D03" w14:textId="77777777" w:rsidTr="00D63B0B">
        <w:trPr>
          <w:trHeight w:val="425"/>
        </w:trPr>
        <w:tc>
          <w:tcPr>
            <w:tcW w:w="2565" w:type="dxa"/>
          </w:tcPr>
          <w:p w14:paraId="503C08C8" w14:textId="77777777" w:rsidR="0024188B" w:rsidRPr="0024188B" w:rsidRDefault="0024188B" w:rsidP="00D63B0B">
            <w:pPr>
              <w:ind w:left="13"/>
              <w:rPr>
                <w:rFonts w:eastAsia="Times New Roman" w:cs="Kigelia"/>
                <w:sz w:val="20"/>
                <w:szCs w:val="20"/>
                <w:lang w:eastAsia="et-EE"/>
              </w:rPr>
            </w:pPr>
            <w:r w:rsidRPr="0024188B">
              <w:rPr>
                <w:rFonts w:eastAsia="Times New Roman" w:cs="Kigelia"/>
                <w:sz w:val="20"/>
                <w:szCs w:val="20"/>
                <w:lang w:eastAsia="et-EE"/>
              </w:rPr>
              <w:t>Heleni Pansionaat</w:t>
            </w:r>
          </w:p>
        </w:tc>
        <w:tc>
          <w:tcPr>
            <w:tcW w:w="6520" w:type="dxa"/>
          </w:tcPr>
          <w:p w14:paraId="2A29B088" w14:textId="77777777" w:rsidR="0024188B" w:rsidRPr="0024188B" w:rsidRDefault="0024188B" w:rsidP="00D63B0B">
            <w:pPr>
              <w:rPr>
                <w:rFonts w:eastAsia="Times New Roman" w:cs="Kigelia"/>
                <w:sz w:val="20"/>
                <w:szCs w:val="20"/>
                <w:lang w:eastAsia="et-EE"/>
              </w:rPr>
            </w:pPr>
            <w:r w:rsidRPr="0024188B">
              <w:rPr>
                <w:rFonts w:eastAsia="Times New Roman" w:cs="Kigelia"/>
                <w:sz w:val="20"/>
                <w:szCs w:val="20"/>
                <w:lang w:eastAsia="et-EE"/>
              </w:rPr>
              <w:t xml:space="preserve">Eraõiguslik asutus. Heleni Pansionaadis on 24 teenusekohta. </w:t>
            </w:r>
          </w:p>
        </w:tc>
      </w:tr>
      <w:tr w:rsidR="0024188B" w:rsidRPr="0024188B" w14:paraId="5C3EC54E" w14:textId="77777777" w:rsidTr="00D63B0B">
        <w:trPr>
          <w:trHeight w:val="732"/>
        </w:trPr>
        <w:tc>
          <w:tcPr>
            <w:tcW w:w="2565" w:type="dxa"/>
          </w:tcPr>
          <w:p w14:paraId="1473BA22" w14:textId="77777777" w:rsidR="0024188B" w:rsidRPr="0024188B" w:rsidRDefault="0024188B" w:rsidP="00D63B0B">
            <w:pPr>
              <w:ind w:left="13"/>
              <w:rPr>
                <w:rFonts w:eastAsia="Times New Roman" w:cs="Kigelia"/>
                <w:sz w:val="20"/>
                <w:szCs w:val="20"/>
                <w:lang w:eastAsia="et-EE"/>
              </w:rPr>
            </w:pPr>
            <w:r w:rsidRPr="0024188B">
              <w:rPr>
                <w:rFonts w:eastAsia="Times New Roman" w:cs="Kigelia"/>
                <w:bCs/>
                <w:sz w:val="20"/>
                <w:szCs w:val="20"/>
                <w:lang w:eastAsia="et-EE"/>
              </w:rPr>
              <w:t>MTÜ Abikeskus</w:t>
            </w:r>
          </w:p>
        </w:tc>
        <w:tc>
          <w:tcPr>
            <w:tcW w:w="6520" w:type="dxa"/>
          </w:tcPr>
          <w:p w14:paraId="36B86D1D" w14:textId="77777777" w:rsidR="0024188B" w:rsidRPr="0024188B" w:rsidRDefault="0024188B" w:rsidP="00D63B0B">
            <w:pPr>
              <w:rPr>
                <w:rFonts w:eastAsia="Times New Roman" w:cs="Kigelia"/>
                <w:sz w:val="20"/>
                <w:szCs w:val="20"/>
                <w:lang w:eastAsia="et-EE"/>
              </w:rPr>
            </w:pPr>
            <w:r w:rsidRPr="0024188B">
              <w:rPr>
                <w:rFonts w:eastAsia="Times New Roman" w:cs="Kigelia"/>
                <w:bCs/>
                <w:sz w:val="20"/>
                <w:szCs w:val="20"/>
                <w:lang w:eastAsia="et-EE"/>
              </w:rPr>
              <w:t xml:space="preserve">MTÜ Abikeskus on vabatahtlikult liitunud isikute mittetulunduslik ühing, mis alustas tegevust 2001. aastal </w:t>
            </w:r>
            <w:proofErr w:type="spellStart"/>
            <w:r w:rsidRPr="0024188B">
              <w:rPr>
                <w:rFonts w:eastAsia="Times New Roman" w:cs="Kigelia"/>
                <w:bCs/>
                <w:sz w:val="20"/>
                <w:szCs w:val="20"/>
                <w:lang w:eastAsia="et-EE"/>
              </w:rPr>
              <w:t>Vägari</w:t>
            </w:r>
            <w:proofErr w:type="spellEnd"/>
            <w:r w:rsidRPr="0024188B">
              <w:rPr>
                <w:rFonts w:eastAsia="Times New Roman" w:cs="Kigelia"/>
                <w:bCs/>
                <w:sz w:val="20"/>
                <w:szCs w:val="20"/>
                <w:lang w:eastAsia="et-EE"/>
              </w:rPr>
              <w:t xml:space="preserve"> külas.</w:t>
            </w:r>
            <w:r w:rsidRPr="0024188B">
              <w:rPr>
                <w:rFonts w:eastAsia="Times New Roman" w:cs="Kigelia"/>
                <w:b/>
                <w:bCs/>
                <w:sz w:val="20"/>
                <w:szCs w:val="20"/>
                <w:lang w:eastAsia="et-EE"/>
              </w:rPr>
              <w:t xml:space="preserve"> </w:t>
            </w:r>
            <w:r w:rsidRPr="0024188B">
              <w:rPr>
                <w:rFonts w:eastAsia="Times New Roman" w:cs="Kigelia"/>
                <w:bCs/>
                <w:sz w:val="20"/>
                <w:szCs w:val="20"/>
                <w:lang w:eastAsia="et-EE"/>
              </w:rPr>
              <w:t>Pakub tugikoduteenust sotsiaalsete probleemidega inimestele (kodutud, alkoholisõltlased)</w:t>
            </w:r>
            <w:r w:rsidRPr="0024188B">
              <w:rPr>
                <w:rFonts w:eastAsia="Times New Roman" w:cs="Kigelia"/>
                <w:b/>
                <w:bCs/>
                <w:sz w:val="20"/>
                <w:szCs w:val="20"/>
                <w:lang w:eastAsia="et-EE"/>
              </w:rPr>
              <w:t xml:space="preserve"> </w:t>
            </w:r>
          </w:p>
        </w:tc>
      </w:tr>
      <w:tr w:rsidR="0024188B" w:rsidRPr="0024188B" w14:paraId="3687D32F" w14:textId="77777777" w:rsidTr="00D63B0B">
        <w:trPr>
          <w:trHeight w:val="732"/>
        </w:trPr>
        <w:tc>
          <w:tcPr>
            <w:tcW w:w="2565" w:type="dxa"/>
          </w:tcPr>
          <w:p w14:paraId="6F241E05" w14:textId="77777777" w:rsidR="0024188B" w:rsidRPr="0024188B" w:rsidRDefault="0024188B" w:rsidP="00D63B0B">
            <w:pPr>
              <w:ind w:left="13"/>
              <w:rPr>
                <w:rFonts w:eastAsia="Times New Roman" w:cs="Kigelia"/>
                <w:bCs/>
                <w:sz w:val="20"/>
                <w:szCs w:val="20"/>
                <w:lang w:eastAsia="et-EE"/>
              </w:rPr>
            </w:pPr>
            <w:r w:rsidRPr="0024188B">
              <w:rPr>
                <w:rFonts w:eastAsia="Times New Roman" w:cs="Kigelia"/>
                <w:bCs/>
                <w:sz w:val="20"/>
                <w:szCs w:val="20"/>
                <w:lang w:eastAsia="et-EE"/>
              </w:rPr>
              <w:t>SA Põltsamaa Tervis</w:t>
            </w:r>
          </w:p>
        </w:tc>
        <w:tc>
          <w:tcPr>
            <w:tcW w:w="6520" w:type="dxa"/>
          </w:tcPr>
          <w:p w14:paraId="57A09A1B" w14:textId="77777777" w:rsidR="0024188B" w:rsidRPr="0024188B" w:rsidRDefault="0024188B" w:rsidP="00D63B0B">
            <w:pPr>
              <w:rPr>
                <w:rFonts w:eastAsia="Times New Roman" w:cs="Kigelia"/>
                <w:bCs/>
                <w:sz w:val="20"/>
                <w:szCs w:val="20"/>
                <w:lang w:eastAsia="et-EE"/>
              </w:rPr>
            </w:pPr>
            <w:r w:rsidRPr="0024188B">
              <w:rPr>
                <w:rFonts w:eastAsia="Times New Roman" w:cs="Kigelia"/>
                <w:bCs/>
                <w:sz w:val="20"/>
                <w:szCs w:val="20"/>
                <w:lang w:eastAsia="et-EE"/>
              </w:rPr>
              <w:t>SA Põltsamaa Tervis on Põltsamaa vallale kuuluv sihtasutus. SA Põltsamaa Tervis on hooldushaigla nõuetele vastav ambulatoorset eriarstiabi, taastusravi, hooldusravi ja hooldusteenust pakkuv asutus, mis tagab elanikele kvaliteetsed sotsiaal- ja tervishoiuteenused eale ning seisundile vastava toimetuleku säilitamiseks ja parandamiseks.</w:t>
            </w:r>
          </w:p>
          <w:p w14:paraId="4744D40D" w14:textId="77777777" w:rsidR="0024188B" w:rsidRPr="0024188B" w:rsidRDefault="0024188B" w:rsidP="00D63B0B">
            <w:pPr>
              <w:rPr>
                <w:rFonts w:eastAsia="Times New Roman" w:cs="Kigelia"/>
                <w:bCs/>
                <w:sz w:val="20"/>
                <w:szCs w:val="20"/>
                <w:lang w:eastAsia="et-EE"/>
              </w:rPr>
            </w:pPr>
            <w:r w:rsidRPr="0024188B">
              <w:rPr>
                <w:rFonts w:eastAsia="Times New Roman" w:cs="Kigelia"/>
                <w:bCs/>
                <w:sz w:val="20"/>
                <w:szCs w:val="20"/>
                <w:lang w:eastAsia="et-EE"/>
              </w:rPr>
              <w:t xml:space="preserve">2022 aastal avati SA Põltsamaa Tervis Sõpruse kodu, kus on 60 teenusekohta.  </w:t>
            </w:r>
          </w:p>
        </w:tc>
      </w:tr>
    </w:tbl>
    <w:p w14:paraId="68231D1C" w14:textId="77777777" w:rsidR="000453FC" w:rsidRDefault="000453FC" w:rsidP="000453FC"/>
    <w:p w14:paraId="41C9BE62" w14:textId="75935E25" w:rsidR="00C953C1" w:rsidRDefault="00650CCC" w:rsidP="00EC219F">
      <w:pPr>
        <w:pStyle w:val="Heading3"/>
        <w:numPr>
          <w:ilvl w:val="2"/>
          <w:numId w:val="41"/>
        </w:numPr>
      </w:pPr>
      <w:bookmarkStart w:id="36" w:name="_Toc242437012"/>
      <w:r>
        <w:t>Sotsiaaltoetused ja teenused</w:t>
      </w:r>
      <w:bookmarkEnd w:id="36"/>
    </w:p>
    <w:p w14:paraId="62B5D7E8" w14:textId="4D9C6C3E" w:rsidR="00650CCC" w:rsidRDefault="00650CCC" w:rsidP="00650CCC">
      <w:r>
        <w:t>Põltsamaa vallas makstakse erinevaid toimetulekut soodustavaid sotsiaaltoetusi ja korraldatakse järgmisi sotsiaalhoolekande seadusest tulenevaid kohustuslikke sotsiaalteenuseid.</w:t>
      </w:r>
    </w:p>
    <w:p w14:paraId="7528C21C" w14:textId="77777777" w:rsidR="00650CCC" w:rsidRDefault="00650CCC" w:rsidP="00650CCC">
      <w:r>
        <w:t xml:space="preserve">Sissetulekust sõltumatud toetused on: sünnitoetus 2x 500 eurot; kooli alustamise toetus 200 eurot; laste prillitoetus (prilliklaaside maksumuse ulatuses); asenduskodust </w:t>
      </w:r>
      <w:proofErr w:type="spellStart"/>
      <w:r>
        <w:t>elluastuja</w:t>
      </w:r>
      <w:proofErr w:type="spellEnd"/>
      <w:r>
        <w:t xml:space="preserve"> toetus 600 eurot; hooldajatoetus 20-100 eurot; matusetoetus 250 eurot.</w:t>
      </w:r>
    </w:p>
    <w:p w14:paraId="37AB9C6A" w14:textId="77777777" w:rsidR="00650CCC" w:rsidRDefault="00650CCC" w:rsidP="00650CCC">
      <w:r>
        <w:t>Lisaks eelnevale on olemas toetused, mis sõltuvad sissetulekust: tervisetoetus, lasteaia ja lastehoiu kohatasu toetus, koolitoetus, täiendav sotsiaaltoetus, erakorraline toetus, sotsiaalvalveteenuse toetus ja vältimatu sotsiaalabi. Sihtotstarbeline toetus on veel riiklik toimetulekutoetus.</w:t>
      </w:r>
    </w:p>
    <w:p w14:paraId="1B0CEC22" w14:textId="1E97777E" w:rsidR="00C953C1" w:rsidRDefault="0024188B" w:rsidP="0024188B">
      <w:r>
        <w:t>Toimetulekutoetuse summad on viimase viie aasta jooksul püsinud stabiilsed. Talvekuudel on abivajajaid rohkem seoses kütteperioodi ja sellega kaasnevate küttekuludega, suveperioodil vähem, sest siis on eluasemekulud väiksemad ning lihtsam on leida hooajalist tööd.</w:t>
      </w:r>
    </w:p>
    <w:p w14:paraId="298B0DDA" w14:textId="714EAE87" w:rsidR="00650CCC" w:rsidRDefault="00650CCC" w:rsidP="0024188B">
      <w:r w:rsidRPr="00650CCC">
        <w:t>2022. aastal oli seoses ukrainlaste tulekuga märgatav taotlejate arvu tõus, kuid edasistel aastatel on taotluste arv olnud stabiilne</w:t>
      </w:r>
      <w:r>
        <w:t xml:space="preserve"> (</w:t>
      </w:r>
      <w:r w:rsidRPr="00650CCC">
        <w:t>2021 a. esitati 199 taotlust, 2022 a. 320 taotlust, 2023 a. 376 taotlust,  2024 a. 409 taotlust ja 2025 a. 352 taotlust</w:t>
      </w:r>
      <w:r>
        <w:t>)</w:t>
      </w:r>
      <w:r w:rsidRPr="00650CCC">
        <w:t>.</w:t>
      </w:r>
      <w:r>
        <w:t xml:space="preserve"> Samalaadne dünaamika kaasnes ka</w:t>
      </w:r>
      <w:r w:rsidRPr="00650CCC">
        <w:t xml:space="preserve"> väljamaksete</w:t>
      </w:r>
      <w:r>
        <w:t>ga (</w:t>
      </w:r>
      <w:r w:rsidRPr="00650CCC">
        <w:t>2021 a. oli keskmine väljamakse ühes kuus 201 eurot, 2022 a. 309 eurot, 2023 a. 298 eurot,  2024 a. 291 eurot ja 2025 a. 294 eurot</w:t>
      </w:r>
      <w:r>
        <w:t>)</w:t>
      </w:r>
      <w:r w:rsidRPr="00650CCC">
        <w:t>.</w:t>
      </w:r>
    </w:p>
    <w:p w14:paraId="0955D7ED" w14:textId="725EEE3A" w:rsidR="00650CCC" w:rsidRDefault="00650CCC" w:rsidP="00650CCC">
      <w:r w:rsidRPr="00C953C1">
        <w:t xml:space="preserve">Valla kodanikele, kes erinevatel toimetulekupõhjustel ei suuda ennast ise eluasemega varustada, on Põltsamaa vallal olemas sotsiaaleluruumid, millest paljud vajavad paraku põhjalikku remonti. Sotsiaaleluruumid asuvad valla erinevates piirkondades: Lustiveres, Põltsamaal, </w:t>
      </w:r>
      <w:proofErr w:type="spellStart"/>
      <w:r w:rsidRPr="00C953C1">
        <w:t>Vägaris</w:t>
      </w:r>
      <w:proofErr w:type="spellEnd"/>
      <w:r w:rsidRPr="00C953C1">
        <w:t xml:space="preserve"> ja Võisikul, </w:t>
      </w:r>
      <w:proofErr w:type="spellStart"/>
      <w:r w:rsidRPr="00C953C1">
        <w:t>Mällikveres</w:t>
      </w:r>
      <w:proofErr w:type="spellEnd"/>
      <w:r w:rsidRPr="00C953C1">
        <w:t>.</w:t>
      </w:r>
    </w:p>
    <w:p w14:paraId="0BD153A8" w14:textId="77777777" w:rsidR="00EB5FD1" w:rsidRDefault="00EB5FD1" w:rsidP="00650CCC"/>
    <w:p w14:paraId="71396D4F" w14:textId="42AC21FB" w:rsidR="003B541A" w:rsidRPr="00917723" w:rsidRDefault="003B541A" w:rsidP="00EC219F">
      <w:pPr>
        <w:pStyle w:val="Heading3"/>
        <w:numPr>
          <w:ilvl w:val="2"/>
          <w:numId w:val="41"/>
        </w:numPr>
      </w:pPr>
      <w:bookmarkStart w:id="37" w:name="_Toc242437013"/>
      <w:r>
        <w:t>Tervishoid</w:t>
      </w:r>
      <w:bookmarkEnd w:id="37"/>
    </w:p>
    <w:p w14:paraId="60E65A6D" w14:textId="77777777" w:rsidR="00650CCC" w:rsidRDefault="00650CCC" w:rsidP="00650CCC">
      <w:r>
        <w:t xml:space="preserve">Valla elanikele on tagatud esmatasandi tervishoiuteenused. Põltsamaa Perearstikeskus asub Lossi tn 49 ruumides, kus töötab 5 perearsti. Ühe perearsti vastuvõtt toimub lisaks Puurmanis. </w:t>
      </w:r>
    </w:p>
    <w:p w14:paraId="0027F6DF" w14:textId="77777777" w:rsidR="00650CCC" w:rsidRDefault="00650CCC" w:rsidP="00650CCC">
      <w:r>
        <w:t xml:space="preserve">Tervishoiuteenuseid pakub SA Põltsamaa Tervis. Eriarstide teeninduspiirkond hõlmab kokku ligi 12 000 elanikku: peale Põltsamaa valla kasutavad siinseid teenuseid osaliselt Viljandi valla, </w:t>
      </w:r>
      <w:r>
        <w:lastRenderedPageBreak/>
        <w:t xml:space="preserve">Põhja-Sakala valla ning Järva valla elanikud. Sihtasutuses on võimalused röntgendiagnostika ja funktsionaaldiagnostika läbiviimiseks, kardioloogilisteks uuringuteks ning ambulatoorseks taastusraviks, toimuvad eriarstide vastuvõtud ja töötab labor. Sihtasutus osutab iseseisvat statsionaarset õendusabiteenust, 2005 aastast on avatud 32 voodikohaga iseseisev statsionaarne </w:t>
      </w:r>
      <w:proofErr w:type="spellStart"/>
      <w:r>
        <w:t>õendusabi</w:t>
      </w:r>
      <w:proofErr w:type="spellEnd"/>
      <w:r>
        <w:t xml:space="preserve"> osakond. Hooldus on suunatud stabiilses seisundis haigetele, kelle tervisliku või funktsionaalse seisundi oluline paranemine on ebatõenäoline – eesmärgiga aidata haigel kroonilise haiguse või väljakujunenud puudega kohaneda. </w:t>
      </w:r>
    </w:p>
    <w:p w14:paraId="18367260" w14:textId="77777777" w:rsidR="00650CCC" w:rsidRDefault="00650CCC" w:rsidP="00650CCC">
      <w:r>
        <w:t xml:space="preserve">Põltsamaal on kohapeal kiirabibrigaad, mis kuulub Tartu Ülikooli Kliinikumi kiirabi koosseisu. Kiirabi teenuse säilitamine Põltsamaal on vajalik, eriti arvestades Tallinn-Tartu-Võru-Luhamaa maantee lähedust ja sellest tulenevaid riske. </w:t>
      </w:r>
    </w:p>
    <w:p w14:paraId="2AC802B5" w14:textId="7BCE8A8A" w:rsidR="00694315" w:rsidRPr="00917723" w:rsidRDefault="00650CCC" w:rsidP="00650CCC">
      <w:r>
        <w:t xml:space="preserve">Lisaks töötavad Põltsamaa vallas silmaarst, hambaarstid, </w:t>
      </w:r>
      <w:proofErr w:type="spellStart"/>
      <w:r>
        <w:t>proteesijad</w:t>
      </w:r>
      <w:proofErr w:type="spellEnd"/>
      <w:r>
        <w:t xml:space="preserve"> ja massöörid.</w:t>
      </w:r>
    </w:p>
    <w:p w14:paraId="0C6199CA" w14:textId="77777777" w:rsidR="00A05223" w:rsidRDefault="00A05223">
      <w:pPr>
        <w:spacing w:after="0"/>
        <w:jc w:val="left"/>
        <w:rPr>
          <w:rFonts w:eastAsiaTheme="majorEastAsia" w:cstheme="majorBidi"/>
          <w:color w:val="7B881D" w:themeColor="accent2" w:themeShade="BF"/>
          <w:sz w:val="32"/>
          <w:szCs w:val="32"/>
        </w:rPr>
      </w:pPr>
      <w:r>
        <w:br w:type="page"/>
      </w:r>
    </w:p>
    <w:p w14:paraId="4F205D6B" w14:textId="4A51B457" w:rsidR="00E1094E" w:rsidRPr="00917723" w:rsidRDefault="00E1094E" w:rsidP="00EC219F">
      <w:pPr>
        <w:pStyle w:val="Heading2"/>
        <w:numPr>
          <w:ilvl w:val="1"/>
          <w:numId w:val="41"/>
        </w:numPr>
      </w:pPr>
      <w:bookmarkStart w:id="38" w:name="_Toc242437014"/>
      <w:r w:rsidRPr="00917723">
        <w:lastRenderedPageBreak/>
        <w:t>Ettevõtlus</w:t>
      </w:r>
      <w:r w:rsidR="00EC219F">
        <w:t xml:space="preserve"> ja turism</w:t>
      </w:r>
      <w:bookmarkEnd w:id="38"/>
    </w:p>
    <w:p w14:paraId="252AA9B3" w14:textId="77777777" w:rsidR="00694315" w:rsidRPr="00917723" w:rsidRDefault="00694315" w:rsidP="00071C2F"/>
    <w:p w14:paraId="6C5EAFBA" w14:textId="205C1D5D" w:rsidR="003B541A" w:rsidRPr="00917723" w:rsidRDefault="003B541A" w:rsidP="00EC219F">
      <w:pPr>
        <w:pStyle w:val="Heading3"/>
        <w:numPr>
          <w:ilvl w:val="2"/>
          <w:numId w:val="41"/>
        </w:numPr>
      </w:pPr>
      <w:bookmarkStart w:id="39" w:name="_Toc242437015"/>
      <w:r>
        <w:t>Ettevõtluskeskkond</w:t>
      </w:r>
      <w:bookmarkEnd w:id="39"/>
    </w:p>
    <w:p w14:paraId="129FE106" w14:textId="5CE35D49" w:rsidR="00694315" w:rsidRPr="00917723" w:rsidRDefault="003A0D5D" w:rsidP="00071C2F">
      <w:r w:rsidRPr="003A0D5D">
        <w:t xml:space="preserve">Põltsamaa valla ettevõtlust mõjutab enim asukoht Kesk-Eestis Tallinn-Tartu-Võru-Luhamaa ja Jõgeva-Põltsamaa, Põltsamaa-Võhma maanteede ääres. </w:t>
      </w:r>
      <w:r w:rsidR="00EB5FD1">
        <w:t xml:space="preserve">Põltsamaa valda oli Maksu-ja Tolliameti andmetel 2025. aastal registreeritud 890 majandusüksust, sh 841 ettevõtet (äriühingut ja </w:t>
      </w:r>
      <w:proofErr w:type="spellStart"/>
      <w:r w:rsidR="00EB5FD1">
        <w:t>FIE-t</w:t>
      </w:r>
      <w:proofErr w:type="spellEnd"/>
      <w:r w:rsidR="00EB5FD1">
        <w:t xml:space="preserve">) ning 40 MTÜ-d ja </w:t>
      </w:r>
      <w:proofErr w:type="spellStart"/>
      <w:r w:rsidR="00EB5FD1">
        <w:t>SA-d</w:t>
      </w:r>
      <w:proofErr w:type="spellEnd"/>
      <w:r w:rsidR="00EB5FD1">
        <w:t xml:space="preserve">.  </w:t>
      </w:r>
      <w:r w:rsidR="00BD0F2C">
        <w:t>Põltsamaa valda</w:t>
      </w:r>
      <w:r w:rsidR="00242866" w:rsidRPr="00917723">
        <w:t xml:space="preserve"> registreeritud ettevõtetes töötas 2025. aastal ligi </w:t>
      </w:r>
      <w:r w:rsidR="00BD0F2C">
        <w:t>1800</w:t>
      </w:r>
      <w:r w:rsidR="00242866" w:rsidRPr="00917723">
        <w:t xml:space="preserve"> inimest. </w:t>
      </w:r>
      <w:r w:rsidR="00071C2F" w:rsidRPr="00917723">
        <w:t>Suurima hõivatute arvuga</w:t>
      </w:r>
      <w:r w:rsidR="00BD0F2C">
        <w:t xml:space="preserve"> oli </w:t>
      </w:r>
      <w:r w:rsidR="00242866" w:rsidRPr="00917723">
        <w:t xml:space="preserve"> </w:t>
      </w:r>
      <w:r w:rsidR="00071C2F" w:rsidRPr="00917723">
        <w:t>töötlev tööstus</w:t>
      </w:r>
      <w:r w:rsidR="00BD0F2C">
        <w:t xml:space="preserve">, ehitus </w:t>
      </w:r>
      <w:r w:rsidR="00242866" w:rsidRPr="00917723">
        <w:t xml:space="preserve"> ning </w:t>
      </w:r>
      <w:r w:rsidR="00BD0F2C">
        <w:t>põllu- ja metsamajandus</w:t>
      </w:r>
      <w:r w:rsidR="00242866" w:rsidRPr="00917723">
        <w:t xml:space="preserve">. Ettevõtete kogukäive ulatus </w:t>
      </w:r>
      <w:r w:rsidR="00BD0F2C">
        <w:t>218</w:t>
      </w:r>
      <w:r w:rsidR="00242866" w:rsidRPr="00917723">
        <w:t xml:space="preserve"> mi</w:t>
      </w:r>
      <w:r w:rsidR="00BD0F2C">
        <w:t>l</w:t>
      </w:r>
      <w:r>
        <w:t>j</w:t>
      </w:r>
      <w:r w:rsidR="00BD0F2C">
        <w:t>oni</w:t>
      </w:r>
      <w:r w:rsidR="00242866" w:rsidRPr="00917723">
        <w:t xml:space="preserve"> euroni, millest pool tuli</w:t>
      </w:r>
      <w:r w:rsidR="00790CE1" w:rsidRPr="00917723">
        <w:t xml:space="preserve"> </w:t>
      </w:r>
      <w:r w:rsidR="00BD0F2C" w:rsidRPr="00917723">
        <w:t>töötlev</w:t>
      </w:r>
      <w:r w:rsidR="00BD0F2C">
        <w:t>a</w:t>
      </w:r>
      <w:r w:rsidR="00BD0F2C" w:rsidRPr="00917723">
        <w:t xml:space="preserve"> tööstus</w:t>
      </w:r>
      <w:r w:rsidR="00BD0F2C">
        <w:t>e ning</w:t>
      </w:r>
      <w:r w:rsidR="00BD0F2C" w:rsidRPr="00917723">
        <w:t xml:space="preserve"> </w:t>
      </w:r>
      <w:r w:rsidR="00BD0F2C">
        <w:t>põllu- ja metsamajandus</w:t>
      </w:r>
      <w:r w:rsidR="00BD0F2C" w:rsidRPr="00917723">
        <w:t xml:space="preserve"> </w:t>
      </w:r>
      <w:r w:rsidR="00242866" w:rsidRPr="00917723">
        <w:t>valdkonna ettevõtete tegevusest</w:t>
      </w:r>
      <w:r w:rsidR="00071C2F" w:rsidRPr="00917723">
        <w:t xml:space="preserve"> (</w:t>
      </w:r>
      <w:r w:rsidR="007A00D6" w:rsidRPr="00917723">
        <w:fldChar w:fldCharType="begin"/>
      </w:r>
      <w:r w:rsidR="007A00D6" w:rsidRPr="00917723">
        <w:instrText xml:space="preserve"> REF _Ref231308833 \h </w:instrText>
      </w:r>
      <w:r w:rsidR="007A00D6" w:rsidRPr="00917723">
        <w:fldChar w:fldCharType="separate"/>
      </w:r>
      <w:r w:rsidR="00861F17" w:rsidRPr="00917723">
        <w:t xml:space="preserve">Tabel </w:t>
      </w:r>
      <w:r w:rsidR="00861F17">
        <w:rPr>
          <w:noProof/>
        </w:rPr>
        <w:t>8</w:t>
      </w:r>
      <w:r w:rsidR="007A00D6" w:rsidRPr="00917723">
        <w:fldChar w:fldCharType="end"/>
      </w:r>
      <w:r w:rsidR="00071C2F" w:rsidRPr="00917723">
        <w:t>).</w:t>
      </w:r>
    </w:p>
    <w:p w14:paraId="22CA681D" w14:textId="46B4D60A" w:rsidR="009E15F0" w:rsidRDefault="009E15F0" w:rsidP="009E15F0">
      <w:pPr>
        <w:pStyle w:val="Caption"/>
      </w:pPr>
      <w:bookmarkStart w:id="40" w:name="_Ref231308833"/>
      <w:r w:rsidRPr="00917723">
        <w:t xml:space="preserve">Tabel </w:t>
      </w:r>
      <w:r w:rsidRPr="00917723">
        <w:fldChar w:fldCharType="begin"/>
      </w:r>
      <w:r w:rsidRPr="00917723">
        <w:instrText>SEQ Tabel \* ARABIC</w:instrText>
      </w:r>
      <w:r w:rsidRPr="00917723">
        <w:fldChar w:fldCharType="separate"/>
      </w:r>
      <w:r w:rsidR="00861F17">
        <w:rPr>
          <w:noProof/>
        </w:rPr>
        <w:t>8</w:t>
      </w:r>
      <w:r w:rsidRPr="00917723">
        <w:fldChar w:fldCharType="end"/>
      </w:r>
      <w:bookmarkEnd w:id="40"/>
      <w:r w:rsidRPr="00917723">
        <w:t xml:space="preserve">. </w:t>
      </w:r>
      <w:r w:rsidR="00242866" w:rsidRPr="00917723">
        <w:t>Ettevõtete käive ja aastakeskmine töötajate arv</w:t>
      </w:r>
      <w:r w:rsidRPr="00917723">
        <w:t xml:space="preserve"> </w:t>
      </w:r>
      <w:proofErr w:type="spellStart"/>
      <w:r w:rsidRPr="00917723">
        <w:t>valdkonniti</w:t>
      </w:r>
      <w:proofErr w:type="spellEnd"/>
      <w:r w:rsidRPr="00917723">
        <w:t xml:space="preserve"> </w:t>
      </w:r>
      <w:r w:rsidR="00242866" w:rsidRPr="00917723">
        <w:t>2025</w:t>
      </w:r>
      <w:r w:rsidRPr="00917723">
        <w:t xml:space="preserve"> (Eesti Maksu- ja Tolliamet)</w:t>
      </w:r>
    </w:p>
    <w:tbl>
      <w:tblPr>
        <w:tblW w:w="5000" w:type="pct"/>
        <w:tblCellMar>
          <w:left w:w="70" w:type="dxa"/>
          <w:right w:w="70" w:type="dxa"/>
        </w:tblCellMar>
        <w:tblLook w:val="04A0" w:firstRow="1" w:lastRow="0" w:firstColumn="1" w:lastColumn="0" w:noHBand="0" w:noVBand="1"/>
      </w:tblPr>
      <w:tblGrid>
        <w:gridCol w:w="3792"/>
        <w:gridCol w:w="987"/>
        <w:gridCol w:w="1265"/>
        <w:gridCol w:w="998"/>
        <w:gridCol w:w="996"/>
        <w:gridCol w:w="988"/>
      </w:tblGrid>
      <w:tr w:rsidR="00844ED8" w:rsidRPr="00844ED8" w14:paraId="3A72A147" w14:textId="77777777" w:rsidTr="00844ED8">
        <w:trPr>
          <w:trHeight w:val="648"/>
        </w:trPr>
        <w:tc>
          <w:tcPr>
            <w:tcW w:w="2015" w:type="pct"/>
            <w:tcBorders>
              <w:top w:val="nil"/>
              <w:left w:val="nil"/>
              <w:bottom w:val="nil"/>
              <w:right w:val="nil"/>
            </w:tcBorders>
            <w:hideMark/>
          </w:tcPr>
          <w:p w14:paraId="556833A2" w14:textId="77777777" w:rsidR="00844ED8" w:rsidRPr="00844ED8" w:rsidRDefault="00844ED8" w:rsidP="00844ED8">
            <w:pPr>
              <w:spacing w:after="0"/>
              <w:jc w:val="left"/>
              <w:rPr>
                <w:rFonts w:ascii="Aptos" w:eastAsia="Times New Roman" w:hAnsi="Aptos" w:cs="Times New Roman"/>
                <w:b/>
                <w:bCs/>
                <w:color w:val="000000"/>
                <w:kern w:val="0"/>
                <w:sz w:val="16"/>
                <w:szCs w:val="16"/>
                <w:lang w:eastAsia="et-EE"/>
                <w14:ligatures w14:val="none"/>
              </w:rPr>
            </w:pPr>
            <w:r w:rsidRPr="00844ED8">
              <w:rPr>
                <w:rFonts w:ascii="Aptos" w:eastAsia="Times New Roman" w:hAnsi="Aptos" w:cs="Times New Roman"/>
                <w:b/>
                <w:bCs/>
                <w:color w:val="000000"/>
                <w:kern w:val="0"/>
                <w:sz w:val="16"/>
                <w:szCs w:val="16"/>
                <w:lang w:eastAsia="et-EE"/>
                <w14:ligatures w14:val="none"/>
              </w:rPr>
              <w:t>Tegevusala (EMTAK)</w:t>
            </w:r>
          </w:p>
        </w:tc>
        <w:tc>
          <w:tcPr>
            <w:tcW w:w="570" w:type="pct"/>
            <w:tcBorders>
              <w:top w:val="nil"/>
              <w:left w:val="nil"/>
              <w:bottom w:val="nil"/>
              <w:right w:val="nil"/>
            </w:tcBorders>
            <w:hideMark/>
          </w:tcPr>
          <w:p w14:paraId="1991A8F8" w14:textId="77777777" w:rsidR="00844ED8" w:rsidRPr="00844ED8" w:rsidRDefault="00844ED8" w:rsidP="00844ED8">
            <w:pPr>
              <w:spacing w:after="0"/>
              <w:jc w:val="right"/>
              <w:rPr>
                <w:rFonts w:ascii="Aptos" w:eastAsia="Times New Roman" w:hAnsi="Aptos" w:cs="Times New Roman"/>
                <w:b/>
                <w:bCs/>
                <w:color w:val="000000"/>
                <w:kern w:val="0"/>
                <w:sz w:val="16"/>
                <w:szCs w:val="16"/>
                <w:lang w:eastAsia="et-EE"/>
                <w14:ligatures w14:val="none"/>
              </w:rPr>
            </w:pPr>
            <w:r w:rsidRPr="00844ED8">
              <w:rPr>
                <w:rFonts w:ascii="Aptos" w:eastAsia="Times New Roman" w:hAnsi="Aptos" w:cs="Times New Roman"/>
                <w:b/>
                <w:bCs/>
                <w:color w:val="000000"/>
                <w:kern w:val="0"/>
                <w:sz w:val="16"/>
                <w:szCs w:val="16"/>
                <w:lang w:eastAsia="et-EE"/>
                <w14:ligatures w14:val="none"/>
              </w:rPr>
              <w:t>Üksuste arv</w:t>
            </w:r>
          </w:p>
        </w:tc>
        <w:tc>
          <w:tcPr>
            <w:tcW w:w="694" w:type="pct"/>
            <w:tcBorders>
              <w:top w:val="nil"/>
              <w:left w:val="nil"/>
              <w:bottom w:val="nil"/>
              <w:right w:val="nil"/>
            </w:tcBorders>
            <w:hideMark/>
          </w:tcPr>
          <w:p w14:paraId="040BE0C7" w14:textId="77777777" w:rsidR="00844ED8" w:rsidRPr="00844ED8" w:rsidRDefault="00844ED8" w:rsidP="00844ED8">
            <w:pPr>
              <w:spacing w:after="0"/>
              <w:jc w:val="right"/>
              <w:rPr>
                <w:rFonts w:ascii="Aptos" w:eastAsia="Times New Roman" w:hAnsi="Aptos" w:cs="Times New Roman"/>
                <w:b/>
                <w:bCs/>
                <w:color w:val="000000"/>
                <w:kern w:val="0"/>
                <w:sz w:val="16"/>
                <w:szCs w:val="16"/>
                <w:lang w:eastAsia="et-EE"/>
                <w14:ligatures w14:val="none"/>
              </w:rPr>
            </w:pPr>
            <w:r w:rsidRPr="00844ED8">
              <w:rPr>
                <w:rFonts w:ascii="Aptos" w:eastAsia="Times New Roman" w:hAnsi="Aptos" w:cs="Times New Roman"/>
                <w:b/>
                <w:bCs/>
                <w:color w:val="000000"/>
                <w:kern w:val="0"/>
                <w:sz w:val="16"/>
                <w:szCs w:val="16"/>
                <w:lang w:eastAsia="et-EE"/>
                <w14:ligatures w14:val="none"/>
              </w:rPr>
              <w:t>Aastakeskmine töötajate arv 2025</w:t>
            </w:r>
          </w:p>
        </w:tc>
        <w:tc>
          <w:tcPr>
            <w:tcW w:w="576" w:type="pct"/>
            <w:tcBorders>
              <w:top w:val="nil"/>
              <w:left w:val="nil"/>
              <w:bottom w:val="nil"/>
              <w:right w:val="nil"/>
            </w:tcBorders>
            <w:hideMark/>
          </w:tcPr>
          <w:p w14:paraId="56BAEBFD" w14:textId="77777777" w:rsidR="00844ED8" w:rsidRPr="00844ED8" w:rsidRDefault="00844ED8" w:rsidP="00844ED8">
            <w:pPr>
              <w:spacing w:after="0"/>
              <w:jc w:val="right"/>
              <w:rPr>
                <w:rFonts w:ascii="Aptos" w:eastAsia="Times New Roman" w:hAnsi="Aptos" w:cs="Times New Roman"/>
                <w:b/>
                <w:bCs/>
                <w:color w:val="000000"/>
                <w:kern w:val="0"/>
                <w:sz w:val="16"/>
                <w:szCs w:val="16"/>
                <w:lang w:eastAsia="et-EE"/>
                <w14:ligatures w14:val="none"/>
              </w:rPr>
            </w:pPr>
            <w:r w:rsidRPr="00844ED8">
              <w:rPr>
                <w:rFonts w:ascii="Aptos" w:eastAsia="Times New Roman" w:hAnsi="Aptos" w:cs="Times New Roman"/>
                <w:b/>
                <w:bCs/>
                <w:color w:val="000000"/>
                <w:kern w:val="0"/>
                <w:sz w:val="16"/>
                <w:szCs w:val="16"/>
                <w:lang w:eastAsia="et-EE"/>
                <w14:ligatures w14:val="none"/>
              </w:rPr>
              <w:t>Käive 2025</w:t>
            </w:r>
          </w:p>
        </w:tc>
        <w:tc>
          <w:tcPr>
            <w:tcW w:w="575" w:type="pct"/>
            <w:tcBorders>
              <w:top w:val="nil"/>
              <w:left w:val="nil"/>
              <w:bottom w:val="nil"/>
              <w:right w:val="nil"/>
            </w:tcBorders>
            <w:hideMark/>
          </w:tcPr>
          <w:p w14:paraId="5BFC1D81" w14:textId="77777777" w:rsidR="00844ED8" w:rsidRPr="00844ED8" w:rsidRDefault="00844ED8" w:rsidP="00844ED8">
            <w:pPr>
              <w:spacing w:after="0"/>
              <w:jc w:val="right"/>
              <w:rPr>
                <w:rFonts w:ascii="Aptos" w:eastAsia="Times New Roman" w:hAnsi="Aptos" w:cs="Times New Roman"/>
                <w:b/>
                <w:bCs/>
                <w:color w:val="000000"/>
                <w:kern w:val="0"/>
                <w:sz w:val="16"/>
                <w:szCs w:val="16"/>
                <w:lang w:eastAsia="et-EE"/>
                <w14:ligatures w14:val="none"/>
              </w:rPr>
            </w:pPr>
            <w:r w:rsidRPr="00844ED8">
              <w:rPr>
                <w:rFonts w:ascii="Aptos" w:eastAsia="Times New Roman" w:hAnsi="Aptos" w:cs="Times New Roman"/>
                <w:b/>
                <w:bCs/>
                <w:color w:val="000000"/>
                <w:kern w:val="0"/>
                <w:sz w:val="16"/>
                <w:szCs w:val="16"/>
                <w:lang w:eastAsia="et-EE"/>
                <w14:ligatures w14:val="none"/>
              </w:rPr>
              <w:t>Osakaal töötajatest</w:t>
            </w:r>
          </w:p>
        </w:tc>
        <w:tc>
          <w:tcPr>
            <w:tcW w:w="570" w:type="pct"/>
            <w:tcBorders>
              <w:top w:val="nil"/>
              <w:left w:val="nil"/>
              <w:bottom w:val="nil"/>
              <w:right w:val="nil"/>
            </w:tcBorders>
            <w:hideMark/>
          </w:tcPr>
          <w:p w14:paraId="7204BA79" w14:textId="77777777" w:rsidR="00844ED8" w:rsidRPr="00844ED8" w:rsidRDefault="00844ED8" w:rsidP="00844ED8">
            <w:pPr>
              <w:spacing w:after="0"/>
              <w:jc w:val="right"/>
              <w:rPr>
                <w:rFonts w:ascii="Aptos" w:eastAsia="Times New Roman" w:hAnsi="Aptos" w:cs="Times New Roman"/>
                <w:b/>
                <w:bCs/>
                <w:color w:val="000000"/>
                <w:kern w:val="0"/>
                <w:sz w:val="16"/>
                <w:szCs w:val="16"/>
                <w:lang w:eastAsia="et-EE"/>
                <w14:ligatures w14:val="none"/>
              </w:rPr>
            </w:pPr>
            <w:r w:rsidRPr="00844ED8">
              <w:rPr>
                <w:rFonts w:ascii="Aptos" w:eastAsia="Times New Roman" w:hAnsi="Aptos" w:cs="Times New Roman"/>
                <w:b/>
                <w:bCs/>
                <w:color w:val="000000"/>
                <w:kern w:val="0"/>
                <w:sz w:val="16"/>
                <w:szCs w:val="16"/>
                <w:lang w:eastAsia="et-EE"/>
                <w14:ligatures w14:val="none"/>
              </w:rPr>
              <w:t>Osakaal käibest</w:t>
            </w:r>
          </w:p>
        </w:tc>
      </w:tr>
      <w:tr w:rsidR="00844ED8" w:rsidRPr="00844ED8" w14:paraId="481B032C" w14:textId="77777777" w:rsidTr="00844ED8">
        <w:trPr>
          <w:trHeight w:val="216"/>
        </w:trPr>
        <w:tc>
          <w:tcPr>
            <w:tcW w:w="2015" w:type="pct"/>
            <w:tcBorders>
              <w:top w:val="single" w:sz="4" w:space="0" w:color="auto"/>
              <w:left w:val="nil"/>
              <w:bottom w:val="nil"/>
              <w:right w:val="nil"/>
            </w:tcBorders>
            <w:noWrap/>
            <w:hideMark/>
          </w:tcPr>
          <w:p w14:paraId="5AA1FB3B"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töötlev tööstus</w:t>
            </w:r>
          </w:p>
        </w:tc>
        <w:tc>
          <w:tcPr>
            <w:tcW w:w="570" w:type="pct"/>
            <w:tcBorders>
              <w:top w:val="single" w:sz="4" w:space="0" w:color="auto"/>
              <w:left w:val="nil"/>
              <w:bottom w:val="nil"/>
              <w:right w:val="nil"/>
            </w:tcBorders>
            <w:noWrap/>
            <w:hideMark/>
          </w:tcPr>
          <w:p w14:paraId="132FE97E"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78</w:t>
            </w:r>
          </w:p>
        </w:tc>
        <w:tc>
          <w:tcPr>
            <w:tcW w:w="694" w:type="pct"/>
            <w:tcBorders>
              <w:top w:val="single" w:sz="4" w:space="0" w:color="auto"/>
              <w:left w:val="nil"/>
              <w:bottom w:val="nil"/>
              <w:right w:val="nil"/>
            </w:tcBorders>
            <w:noWrap/>
            <w:hideMark/>
          </w:tcPr>
          <w:p w14:paraId="301D3F32"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420</w:t>
            </w:r>
          </w:p>
        </w:tc>
        <w:tc>
          <w:tcPr>
            <w:tcW w:w="576" w:type="pct"/>
            <w:tcBorders>
              <w:top w:val="single" w:sz="4" w:space="0" w:color="auto"/>
              <w:left w:val="nil"/>
              <w:bottom w:val="nil"/>
              <w:right w:val="nil"/>
            </w:tcBorders>
            <w:noWrap/>
            <w:hideMark/>
          </w:tcPr>
          <w:p w14:paraId="6D0E3262"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58 466 000</w:t>
            </w:r>
          </w:p>
        </w:tc>
        <w:tc>
          <w:tcPr>
            <w:tcW w:w="575" w:type="pct"/>
            <w:tcBorders>
              <w:top w:val="single" w:sz="4" w:space="0" w:color="auto"/>
              <w:left w:val="nil"/>
              <w:bottom w:val="nil"/>
              <w:right w:val="nil"/>
            </w:tcBorders>
            <w:noWrap/>
            <w:hideMark/>
          </w:tcPr>
          <w:p w14:paraId="54AFD5E8"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24%</w:t>
            </w:r>
          </w:p>
        </w:tc>
        <w:tc>
          <w:tcPr>
            <w:tcW w:w="570" w:type="pct"/>
            <w:tcBorders>
              <w:top w:val="single" w:sz="4" w:space="0" w:color="auto"/>
              <w:left w:val="nil"/>
              <w:bottom w:val="nil"/>
              <w:right w:val="nil"/>
            </w:tcBorders>
            <w:noWrap/>
            <w:hideMark/>
          </w:tcPr>
          <w:p w14:paraId="78AE0C4E"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27%</w:t>
            </w:r>
          </w:p>
        </w:tc>
      </w:tr>
      <w:tr w:rsidR="00844ED8" w:rsidRPr="00844ED8" w14:paraId="4B8BBB84" w14:textId="77777777" w:rsidTr="00844ED8">
        <w:trPr>
          <w:trHeight w:val="216"/>
        </w:trPr>
        <w:tc>
          <w:tcPr>
            <w:tcW w:w="2015" w:type="pct"/>
            <w:tcBorders>
              <w:top w:val="dotted" w:sz="4" w:space="0" w:color="auto"/>
              <w:left w:val="nil"/>
              <w:bottom w:val="dotted" w:sz="4" w:space="0" w:color="auto"/>
              <w:right w:val="nil"/>
            </w:tcBorders>
            <w:shd w:val="clear" w:color="000000" w:fill="F0F4CE"/>
            <w:noWrap/>
            <w:hideMark/>
          </w:tcPr>
          <w:p w14:paraId="4F558C1F"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põllumajandus, metsamajandus ja kalapüük</w:t>
            </w:r>
          </w:p>
        </w:tc>
        <w:tc>
          <w:tcPr>
            <w:tcW w:w="570" w:type="pct"/>
            <w:tcBorders>
              <w:top w:val="dotted" w:sz="4" w:space="0" w:color="auto"/>
              <w:left w:val="nil"/>
              <w:bottom w:val="dotted" w:sz="4" w:space="0" w:color="auto"/>
              <w:right w:val="nil"/>
            </w:tcBorders>
            <w:shd w:val="clear" w:color="000000" w:fill="F0F4CE"/>
            <w:noWrap/>
            <w:hideMark/>
          </w:tcPr>
          <w:p w14:paraId="1FED52A3"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186</w:t>
            </w:r>
          </w:p>
        </w:tc>
        <w:tc>
          <w:tcPr>
            <w:tcW w:w="694" w:type="pct"/>
            <w:tcBorders>
              <w:top w:val="dotted" w:sz="4" w:space="0" w:color="auto"/>
              <w:left w:val="nil"/>
              <w:bottom w:val="dotted" w:sz="4" w:space="0" w:color="auto"/>
              <w:right w:val="nil"/>
            </w:tcBorders>
            <w:shd w:val="clear" w:color="000000" w:fill="F0F4CE"/>
            <w:noWrap/>
            <w:hideMark/>
          </w:tcPr>
          <w:p w14:paraId="6E87F4BA"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341</w:t>
            </w:r>
          </w:p>
        </w:tc>
        <w:tc>
          <w:tcPr>
            <w:tcW w:w="576" w:type="pct"/>
            <w:tcBorders>
              <w:top w:val="dotted" w:sz="4" w:space="0" w:color="auto"/>
              <w:left w:val="nil"/>
              <w:bottom w:val="dotted" w:sz="4" w:space="0" w:color="auto"/>
              <w:right w:val="nil"/>
            </w:tcBorders>
            <w:shd w:val="clear" w:color="000000" w:fill="F0F4CE"/>
            <w:noWrap/>
            <w:hideMark/>
          </w:tcPr>
          <w:p w14:paraId="70C488A4"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57 155 000</w:t>
            </w:r>
          </w:p>
        </w:tc>
        <w:tc>
          <w:tcPr>
            <w:tcW w:w="575" w:type="pct"/>
            <w:tcBorders>
              <w:top w:val="dotted" w:sz="4" w:space="0" w:color="auto"/>
              <w:left w:val="nil"/>
              <w:bottom w:val="dotted" w:sz="4" w:space="0" w:color="auto"/>
              <w:right w:val="nil"/>
            </w:tcBorders>
            <w:shd w:val="clear" w:color="000000" w:fill="F0F4CE"/>
            <w:noWrap/>
            <w:hideMark/>
          </w:tcPr>
          <w:p w14:paraId="3EBAEC32"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19%</w:t>
            </w:r>
          </w:p>
        </w:tc>
        <w:tc>
          <w:tcPr>
            <w:tcW w:w="570" w:type="pct"/>
            <w:tcBorders>
              <w:top w:val="dotted" w:sz="4" w:space="0" w:color="auto"/>
              <w:left w:val="nil"/>
              <w:bottom w:val="dotted" w:sz="4" w:space="0" w:color="auto"/>
              <w:right w:val="nil"/>
            </w:tcBorders>
            <w:shd w:val="clear" w:color="000000" w:fill="F0F4CE"/>
            <w:noWrap/>
            <w:hideMark/>
          </w:tcPr>
          <w:p w14:paraId="2404144E"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26%</w:t>
            </w:r>
          </w:p>
        </w:tc>
      </w:tr>
      <w:tr w:rsidR="00844ED8" w:rsidRPr="00844ED8" w14:paraId="7A48C83E" w14:textId="77777777" w:rsidTr="00844ED8">
        <w:trPr>
          <w:trHeight w:val="216"/>
        </w:trPr>
        <w:tc>
          <w:tcPr>
            <w:tcW w:w="2015" w:type="pct"/>
            <w:tcBorders>
              <w:top w:val="nil"/>
              <w:left w:val="nil"/>
              <w:bottom w:val="dotted" w:sz="4" w:space="0" w:color="auto"/>
              <w:right w:val="nil"/>
            </w:tcBorders>
            <w:noWrap/>
            <w:hideMark/>
          </w:tcPr>
          <w:p w14:paraId="4AA5A639"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ehitus</w:t>
            </w:r>
          </w:p>
        </w:tc>
        <w:tc>
          <w:tcPr>
            <w:tcW w:w="570" w:type="pct"/>
            <w:tcBorders>
              <w:top w:val="nil"/>
              <w:left w:val="nil"/>
              <w:bottom w:val="dotted" w:sz="4" w:space="0" w:color="auto"/>
              <w:right w:val="nil"/>
            </w:tcBorders>
            <w:noWrap/>
            <w:hideMark/>
          </w:tcPr>
          <w:p w14:paraId="4FE6A86E"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130</w:t>
            </w:r>
          </w:p>
        </w:tc>
        <w:tc>
          <w:tcPr>
            <w:tcW w:w="694" w:type="pct"/>
            <w:tcBorders>
              <w:top w:val="nil"/>
              <w:left w:val="nil"/>
              <w:bottom w:val="dotted" w:sz="4" w:space="0" w:color="auto"/>
              <w:right w:val="nil"/>
            </w:tcBorders>
            <w:noWrap/>
            <w:hideMark/>
          </w:tcPr>
          <w:p w14:paraId="5ED867FD"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351</w:t>
            </w:r>
          </w:p>
        </w:tc>
        <w:tc>
          <w:tcPr>
            <w:tcW w:w="576" w:type="pct"/>
            <w:tcBorders>
              <w:top w:val="nil"/>
              <w:left w:val="nil"/>
              <w:bottom w:val="dotted" w:sz="4" w:space="0" w:color="auto"/>
              <w:right w:val="nil"/>
            </w:tcBorders>
            <w:noWrap/>
            <w:hideMark/>
          </w:tcPr>
          <w:p w14:paraId="2F1A418F"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32 665 000</w:t>
            </w:r>
          </w:p>
        </w:tc>
        <w:tc>
          <w:tcPr>
            <w:tcW w:w="575" w:type="pct"/>
            <w:tcBorders>
              <w:top w:val="nil"/>
              <w:left w:val="nil"/>
              <w:bottom w:val="dotted" w:sz="4" w:space="0" w:color="auto"/>
              <w:right w:val="nil"/>
            </w:tcBorders>
            <w:noWrap/>
            <w:hideMark/>
          </w:tcPr>
          <w:p w14:paraId="1D51CCF7"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20%</w:t>
            </w:r>
          </w:p>
        </w:tc>
        <w:tc>
          <w:tcPr>
            <w:tcW w:w="570" w:type="pct"/>
            <w:tcBorders>
              <w:top w:val="nil"/>
              <w:left w:val="nil"/>
              <w:bottom w:val="dotted" w:sz="4" w:space="0" w:color="auto"/>
              <w:right w:val="nil"/>
            </w:tcBorders>
            <w:noWrap/>
            <w:hideMark/>
          </w:tcPr>
          <w:p w14:paraId="6630D42E"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15%</w:t>
            </w:r>
          </w:p>
        </w:tc>
      </w:tr>
      <w:tr w:rsidR="00844ED8" w:rsidRPr="00844ED8" w14:paraId="0E57FA3E" w14:textId="77777777" w:rsidTr="00844ED8">
        <w:trPr>
          <w:trHeight w:val="216"/>
        </w:trPr>
        <w:tc>
          <w:tcPr>
            <w:tcW w:w="2015" w:type="pct"/>
            <w:tcBorders>
              <w:top w:val="nil"/>
              <w:left w:val="nil"/>
              <w:bottom w:val="dotted" w:sz="4" w:space="0" w:color="auto"/>
              <w:right w:val="nil"/>
            </w:tcBorders>
            <w:shd w:val="clear" w:color="000000" w:fill="F0F4CE"/>
            <w:noWrap/>
            <w:hideMark/>
          </w:tcPr>
          <w:p w14:paraId="5536E311"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mäetööstus</w:t>
            </w:r>
          </w:p>
        </w:tc>
        <w:tc>
          <w:tcPr>
            <w:tcW w:w="570" w:type="pct"/>
            <w:tcBorders>
              <w:top w:val="nil"/>
              <w:left w:val="nil"/>
              <w:bottom w:val="dotted" w:sz="4" w:space="0" w:color="auto"/>
              <w:right w:val="nil"/>
            </w:tcBorders>
            <w:shd w:val="clear" w:color="000000" w:fill="F0F4CE"/>
            <w:noWrap/>
            <w:hideMark/>
          </w:tcPr>
          <w:p w14:paraId="35B1D66C"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6</w:t>
            </w:r>
          </w:p>
        </w:tc>
        <w:tc>
          <w:tcPr>
            <w:tcW w:w="694" w:type="pct"/>
            <w:tcBorders>
              <w:top w:val="nil"/>
              <w:left w:val="nil"/>
              <w:bottom w:val="dotted" w:sz="4" w:space="0" w:color="auto"/>
              <w:right w:val="nil"/>
            </w:tcBorders>
            <w:shd w:val="clear" w:color="000000" w:fill="F0F4CE"/>
            <w:noWrap/>
            <w:hideMark/>
          </w:tcPr>
          <w:p w14:paraId="027BBF82"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125</w:t>
            </w:r>
          </w:p>
        </w:tc>
        <w:tc>
          <w:tcPr>
            <w:tcW w:w="576" w:type="pct"/>
            <w:tcBorders>
              <w:top w:val="nil"/>
              <w:left w:val="nil"/>
              <w:bottom w:val="dotted" w:sz="4" w:space="0" w:color="auto"/>
              <w:right w:val="nil"/>
            </w:tcBorders>
            <w:shd w:val="clear" w:color="000000" w:fill="F0F4CE"/>
            <w:noWrap/>
            <w:hideMark/>
          </w:tcPr>
          <w:p w14:paraId="606EA2A2"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22 620 000</w:t>
            </w:r>
          </w:p>
        </w:tc>
        <w:tc>
          <w:tcPr>
            <w:tcW w:w="575" w:type="pct"/>
            <w:tcBorders>
              <w:top w:val="nil"/>
              <w:left w:val="nil"/>
              <w:bottom w:val="dotted" w:sz="4" w:space="0" w:color="auto"/>
              <w:right w:val="nil"/>
            </w:tcBorders>
            <w:shd w:val="clear" w:color="000000" w:fill="F0F4CE"/>
            <w:noWrap/>
            <w:hideMark/>
          </w:tcPr>
          <w:p w14:paraId="0F621AD7"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7%</w:t>
            </w:r>
          </w:p>
        </w:tc>
        <w:tc>
          <w:tcPr>
            <w:tcW w:w="570" w:type="pct"/>
            <w:tcBorders>
              <w:top w:val="nil"/>
              <w:left w:val="nil"/>
              <w:bottom w:val="dotted" w:sz="4" w:space="0" w:color="auto"/>
              <w:right w:val="nil"/>
            </w:tcBorders>
            <w:shd w:val="clear" w:color="000000" w:fill="F0F4CE"/>
            <w:noWrap/>
            <w:hideMark/>
          </w:tcPr>
          <w:p w14:paraId="41AC697F"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10%</w:t>
            </w:r>
          </w:p>
        </w:tc>
      </w:tr>
      <w:tr w:rsidR="00844ED8" w:rsidRPr="00844ED8" w14:paraId="667FB177" w14:textId="77777777" w:rsidTr="00844ED8">
        <w:trPr>
          <w:trHeight w:val="216"/>
        </w:trPr>
        <w:tc>
          <w:tcPr>
            <w:tcW w:w="2015" w:type="pct"/>
            <w:tcBorders>
              <w:top w:val="nil"/>
              <w:left w:val="nil"/>
              <w:bottom w:val="dotted" w:sz="4" w:space="0" w:color="auto"/>
              <w:right w:val="nil"/>
            </w:tcBorders>
            <w:noWrap/>
            <w:hideMark/>
          </w:tcPr>
          <w:p w14:paraId="6027CC7A"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hulgi- ja jaekaubandus; mootorsõidukite remont</w:t>
            </w:r>
          </w:p>
        </w:tc>
        <w:tc>
          <w:tcPr>
            <w:tcW w:w="570" w:type="pct"/>
            <w:tcBorders>
              <w:top w:val="nil"/>
              <w:left w:val="nil"/>
              <w:bottom w:val="dotted" w:sz="4" w:space="0" w:color="auto"/>
              <w:right w:val="nil"/>
            </w:tcBorders>
            <w:noWrap/>
            <w:hideMark/>
          </w:tcPr>
          <w:p w14:paraId="71DC47BF" w14:textId="77777777" w:rsidR="00844ED8" w:rsidRPr="00844ED8" w:rsidRDefault="00844ED8" w:rsidP="00844ED8">
            <w:pPr>
              <w:spacing w:after="0"/>
              <w:jc w:val="right"/>
              <w:rPr>
                <w:rFonts w:ascii="Aptos" w:eastAsia="Times New Roman" w:hAnsi="Aptos" w:cs="Times New Roman"/>
                <w:i/>
                <w:iCs/>
                <w:color w:val="000000"/>
                <w:kern w:val="0"/>
                <w:sz w:val="16"/>
                <w:szCs w:val="16"/>
                <w:lang w:eastAsia="et-EE"/>
                <w14:ligatures w14:val="none"/>
              </w:rPr>
            </w:pPr>
            <w:r w:rsidRPr="00844ED8">
              <w:rPr>
                <w:rFonts w:ascii="Aptos" w:eastAsia="Times New Roman" w:hAnsi="Aptos" w:cs="Times New Roman"/>
                <w:i/>
                <w:iCs/>
                <w:color w:val="000000"/>
                <w:kern w:val="0"/>
                <w:sz w:val="16"/>
                <w:szCs w:val="16"/>
                <w:lang w:eastAsia="et-EE"/>
                <w14:ligatures w14:val="none"/>
              </w:rPr>
              <w:t>88</w:t>
            </w:r>
          </w:p>
        </w:tc>
        <w:tc>
          <w:tcPr>
            <w:tcW w:w="694" w:type="pct"/>
            <w:tcBorders>
              <w:top w:val="nil"/>
              <w:left w:val="nil"/>
              <w:bottom w:val="dotted" w:sz="4" w:space="0" w:color="auto"/>
              <w:right w:val="nil"/>
            </w:tcBorders>
            <w:noWrap/>
            <w:hideMark/>
          </w:tcPr>
          <w:p w14:paraId="2AB96C04" w14:textId="77777777" w:rsidR="00844ED8" w:rsidRPr="00844ED8" w:rsidRDefault="00844ED8" w:rsidP="00844ED8">
            <w:pPr>
              <w:spacing w:after="0"/>
              <w:jc w:val="right"/>
              <w:rPr>
                <w:rFonts w:ascii="Aptos" w:eastAsia="Times New Roman" w:hAnsi="Aptos" w:cs="Times New Roman"/>
                <w:i/>
                <w:iCs/>
                <w:color w:val="000000"/>
                <w:kern w:val="0"/>
                <w:sz w:val="16"/>
                <w:szCs w:val="16"/>
                <w:lang w:eastAsia="et-EE"/>
                <w14:ligatures w14:val="none"/>
              </w:rPr>
            </w:pPr>
            <w:r w:rsidRPr="00844ED8">
              <w:rPr>
                <w:rFonts w:ascii="Aptos" w:eastAsia="Times New Roman" w:hAnsi="Aptos" w:cs="Times New Roman"/>
                <w:i/>
                <w:iCs/>
                <w:color w:val="000000"/>
                <w:kern w:val="0"/>
                <w:sz w:val="16"/>
                <w:szCs w:val="16"/>
                <w:lang w:eastAsia="et-EE"/>
                <w14:ligatures w14:val="none"/>
              </w:rPr>
              <w:t>93</w:t>
            </w:r>
          </w:p>
        </w:tc>
        <w:tc>
          <w:tcPr>
            <w:tcW w:w="576" w:type="pct"/>
            <w:tcBorders>
              <w:top w:val="nil"/>
              <w:left w:val="nil"/>
              <w:bottom w:val="dotted" w:sz="4" w:space="0" w:color="auto"/>
              <w:right w:val="nil"/>
            </w:tcBorders>
            <w:noWrap/>
            <w:hideMark/>
          </w:tcPr>
          <w:p w14:paraId="26719239" w14:textId="77777777" w:rsidR="00844ED8" w:rsidRPr="00844ED8" w:rsidRDefault="00844ED8" w:rsidP="00844ED8">
            <w:pPr>
              <w:spacing w:after="0"/>
              <w:jc w:val="right"/>
              <w:rPr>
                <w:rFonts w:ascii="Aptos" w:eastAsia="Times New Roman" w:hAnsi="Aptos" w:cs="Times New Roman"/>
                <w:i/>
                <w:iCs/>
                <w:color w:val="000000"/>
                <w:kern w:val="0"/>
                <w:sz w:val="16"/>
                <w:szCs w:val="16"/>
                <w:lang w:eastAsia="et-EE"/>
                <w14:ligatures w14:val="none"/>
              </w:rPr>
            </w:pPr>
            <w:r w:rsidRPr="00844ED8">
              <w:rPr>
                <w:rFonts w:ascii="Aptos" w:eastAsia="Times New Roman" w:hAnsi="Aptos" w:cs="Times New Roman"/>
                <w:i/>
                <w:iCs/>
                <w:color w:val="000000"/>
                <w:kern w:val="0"/>
                <w:sz w:val="16"/>
                <w:szCs w:val="16"/>
                <w:lang w:eastAsia="et-EE"/>
                <w14:ligatures w14:val="none"/>
              </w:rPr>
              <w:t>16 770 000</w:t>
            </w:r>
          </w:p>
        </w:tc>
        <w:tc>
          <w:tcPr>
            <w:tcW w:w="575" w:type="pct"/>
            <w:tcBorders>
              <w:top w:val="nil"/>
              <w:left w:val="nil"/>
              <w:bottom w:val="dotted" w:sz="4" w:space="0" w:color="auto"/>
              <w:right w:val="nil"/>
            </w:tcBorders>
            <w:noWrap/>
            <w:hideMark/>
          </w:tcPr>
          <w:p w14:paraId="6E035418" w14:textId="77777777" w:rsidR="00844ED8" w:rsidRPr="00844ED8" w:rsidRDefault="00844ED8" w:rsidP="00844ED8">
            <w:pPr>
              <w:spacing w:after="0"/>
              <w:jc w:val="right"/>
              <w:rPr>
                <w:rFonts w:ascii="Aptos" w:eastAsia="Times New Roman" w:hAnsi="Aptos" w:cs="Times New Roman"/>
                <w:i/>
                <w:iCs/>
                <w:color w:val="000000"/>
                <w:kern w:val="0"/>
                <w:sz w:val="16"/>
                <w:szCs w:val="16"/>
                <w:lang w:eastAsia="et-EE"/>
                <w14:ligatures w14:val="none"/>
              </w:rPr>
            </w:pPr>
            <w:r w:rsidRPr="00844ED8">
              <w:rPr>
                <w:rFonts w:ascii="Aptos" w:eastAsia="Times New Roman" w:hAnsi="Aptos" w:cs="Times New Roman"/>
                <w:i/>
                <w:iCs/>
                <w:color w:val="000000"/>
                <w:kern w:val="0"/>
                <w:sz w:val="16"/>
                <w:szCs w:val="16"/>
                <w:lang w:eastAsia="et-EE"/>
                <w14:ligatures w14:val="none"/>
              </w:rPr>
              <w:t>5%</w:t>
            </w:r>
          </w:p>
        </w:tc>
        <w:tc>
          <w:tcPr>
            <w:tcW w:w="570" w:type="pct"/>
            <w:tcBorders>
              <w:top w:val="nil"/>
              <w:left w:val="nil"/>
              <w:bottom w:val="dotted" w:sz="4" w:space="0" w:color="auto"/>
              <w:right w:val="nil"/>
            </w:tcBorders>
            <w:noWrap/>
            <w:hideMark/>
          </w:tcPr>
          <w:p w14:paraId="10BE1030"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8%</w:t>
            </w:r>
          </w:p>
        </w:tc>
      </w:tr>
      <w:tr w:rsidR="00844ED8" w:rsidRPr="00844ED8" w14:paraId="1D6D3F25" w14:textId="77777777" w:rsidTr="00844ED8">
        <w:trPr>
          <w:trHeight w:val="216"/>
        </w:trPr>
        <w:tc>
          <w:tcPr>
            <w:tcW w:w="2015" w:type="pct"/>
            <w:tcBorders>
              <w:top w:val="nil"/>
              <w:left w:val="nil"/>
              <w:bottom w:val="dotted" w:sz="4" w:space="0" w:color="auto"/>
              <w:right w:val="nil"/>
            </w:tcBorders>
            <w:shd w:val="clear" w:color="000000" w:fill="F0F4CE"/>
            <w:noWrap/>
            <w:hideMark/>
          </w:tcPr>
          <w:p w14:paraId="4BC80CA1"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veondus ja laondus</w:t>
            </w:r>
          </w:p>
        </w:tc>
        <w:tc>
          <w:tcPr>
            <w:tcW w:w="570" w:type="pct"/>
            <w:tcBorders>
              <w:top w:val="nil"/>
              <w:left w:val="nil"/>
              <w:bottom w:val="dotted" w:sz="4" w:space="0" w:color="auto"/>
              <w:right w:val="nil"/>
            </w:tcBorders>
            <w:shd w:val="clear" w:color="000000" w:fill="F0F4CE"/>
            <w:noWrap/>
            <w:hideMark/>
          </w:tcPr>
          <w:p w14:paraId="549953A1"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39</w:t>
            </w:r>
          </w:p>
        </w:tc>
        <w:tc>
          <w:tcPr>
            <w:tcW w:w="694" w:type="pct"/>
            <w:tcBorders>
              <w:top w:val="nil"/>
              <w:left w:val="nil"/>
              <w:bottom w:val="dotted" w:sz="4" w:space="0" w:color="auto"/>
              <w:right w:val="nil"/>
            </w:tcBorders>
            <w:shd w:val="clear" w:color="000000" w:fill="F0F4CE"/>
            <w:noWrap/>
            <w:hideMark/>
          </w:tcPr>
          <w:p w14:paraId="192A2AD9"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95</w:t>
            </w:r>
          </w:p>
        </w:tc>
        <w:tc>
          <w:tcPr>
            <w:tcW w:w="576" w:type="pct"/>
            <w:tcBorders>
              <w:top w:val="nil"/>
              <w:left w:val="nil"/>
              <w:bottom w:val="dotted" w:sz="4" w:space="0" w:color="auto"/>
              <w:right w:val="nil"/>
            </w:tcBorders>
            <w:shd w:val="clear" w:color="000000" w:fill="F0F4CE"/>
            <w:noWrap/>
            <w:hideMark/>
          </w:tcPr>
          <w:p w14:paraId="01BA74C4"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9 521 000</w:t>
            </w:r>
          </w:p>
        </w:tc>
        <w:tc>
          <w:tcPr>
            <w:tcW w:w="575" w:type="pct"/>
            <w:tcBorders>
              <w:top w:val="nil"/>
              <w:left w:val="nil"/>
              <w:bottom w:val="dotted" w:sz="4" w:space="0" w:color="auto"/>
              <w:right w:val="nil"/>
            </w:tcBorders>
            <w:shd w:val="clear" w:color="000000" w:fill="F0F4CE"/>
            <w:noWrap/>
            <w:hideMark/>
          </w:tcPr>
          <w:p w14:paraId="691E43F0"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5%</w:t>
            </w:r>
          </w:p>
        </w:tc>
        <w:tc>
          <w:tcPr>
            <w:tcW w:w="570" w:type="pct"/>
            <w:tcBorders>
              <w:top w:val="nil"/>
              <w:left w:val="nil"/>
              <w:bottom w:val="dotted" w:sz="4" w:space="0" w:color="auto"/>
              <w:right w:val="nil"/>
            </w:tcBorders>
            <w:shd w:val="clear" w:color="000000" w:fill="F0F4CE"/>
            <w:noWrap/>
            <w:hideMark/>
          </w:tcPr>
          <w:p w14:paraId="49214BFF"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4%</w:t>
            </w:r>
          </w:p>
        </w:tc>
      </w:tr>
      <w:tr w:rsidR="00844ED8" w:rsidRPr="00844ED8" w14:paraId="4F99456D" w14:textId="77777777" w:rsidTr="00844ED8">
        <w:trPr>
          <w:trHeight w:val="216"/>
        </w:trPr>
        <w:tc>
          <w:tcPr>
            <w:tcW w:w="2015" w:type="pct"/>
            <w:tcBorders>
              <w:top w:val="nil"/>
              <w:left w:val="nil"/>
              <w:bottom w:val="dotted" w:sz="4" w:space="0" w:color="auto"/>
              <w:right w:val="nil"/>
            </w:tcBorders>
            <w:noWrap/>
            <w:hideMark/>
          </w:tcPr>
          <w:p w14:paraId="031C2930"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kinnisvaraalane tegevus</w:t>
            </w:r>
          </w:p>
        </w:tc>
        <w:tc>
          <w:tcPr>
            <w:tcW w:w="570" w:type="pct"/>
            <w:tcBorders>
              <w:top w:val="nil"/>
              <w:left w:val="nil"/>
              <w:bottom w:val="dotted" w:sz="4" w:space="0" w:color="auto"/>
              <w:right w:val="nil"/>
            </w:tcBorders>
            <w:noWrap/>
            <w:hideMark/>
          </w:tcPr>
          <w:p w14:paraId="6A64D97F"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51</w:t>
            </w:r>
          </w:p>
        </w:tc>
        <w:tc>
          <w:tcPr>
            <w:tcW w:w="694" w:type="pct"/>
            <w:tcBorders>
              <w:top w:val="nil"/>
              <w:left w:val="nil"/>
              <w:bottom w:val="dotted" w:sz="4" w:space="0" w:color="auto"/>
              <w:right w:val="nil"/>
            </w:tcBorders>
            <w:noWrap/>
            <w:hideMark/>
          </w:tcPr>
          <w:p w14:paraId="39F8CCC8"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56</w:t>
            </w:r>
          </w:p>
        </w:tc>
        <w:tc>
          <w:tcPr>
            <w:tcW w:w="576" w:type="pct"/>
            <w:tcBorders>
              <w:top w:val="nil"/>
              <w:left w:val="nil"/>
              <w:bottom w:val="dotted" w:sz="4" w:space="0" w:color="auto"/>
              <w:right w:val="nil"/>
            </w:tcBorders>
            <w:noWrap/>
            <w:hideMark/>
          </w:tcPr>
          <w:p w14:paraId="18D4F7DD"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6 207 000</w:t>
            </w:r>
          </w:p>
        </w:tc>
        <w:tc>
          <w:tcPr>
            <w:tcW w:w="575" w:type="pct"/>
            <w:tcBorders>
              <w:top w:val="nil"/>
              <w:left w:val="nil"/>
              <w:bottom w:val="dotted" w:sz="4" w:space="0" w:color="auto"/>
              <w:right w:val="nil"/>
            </w:tcBorders>
            <w:noWrap/>
            <w:hideMark/>
          </w:tcPr>
          <w:p w14:paraId="3D359FA5"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3%</w:t>
            </w:r>
          </w:p>
        </w:tc>
        <w:tc>
          <w:tcPr>
            <w:tcW w:w="570" w:type="pct"/>
            <w:tcBorders>
              <w:top w:val="nil"/>
              <w:left w:val="nil"/>
              <w:bottom w:val="dotted" w:sz="4" w:space="0" w:color="auto"/>
              <w:right w:val="nil"/>
            </w:tcBorders>
            <w:noWrap/>
            <w:hideMark/>
          </w:tcPr>
          <w:p w14:paraId="4D3A45EC"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3%</w:t>
            </w:r>
          </w:p>
        </w:tc>
      </w:tr>
      <w:tr w:rsidR="00844ED8" w:rsidRPr="00844ED8" w14:paraId="396EC01A" w14:textId="77777777" w:rsidTr="00844ED8">
        <w:trPr>
          <w:trHeight w:val="216"/>
        </w:trPr>
        <w:tc>
          <w:tcPr>
            <w:tcW w:w="2015" w:type="pct"/>
            <w:tcBorders>
              <w:top w:val="nil"/>
              <w:left w:val="nil"/>
              <w:bottom w:val="dotted" w:sz="4" w:space="0" w:color="auto"/>
              <w:right w:val="nil"/>
            </w:tcBorders>
            <w:shd w:val="clear" w:color="000000" w:fill="F0F4CE"/>
            <w:noWrap/>
            <w:hideMark/>
          </w:tcPr>
          <w:p w14:paraId="46094681"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kutse-, teadus- ja tehnikaalane tegevus</w:t>
            </w:r>
          </w:p>
        </w:tc>
        <w:tc>
          <w:tcPr>
            <w:tcW w:w="570" w:type="pct"/>
            <w:tcBorders>
              <w:top w:val="nil"/>
              <w:left w:val="nil"/>
              <w:bottom w:val="dotted" w:sz="4" w:space="0" w:color="auto"/>
              <w:right w:val="nil"/>
            </w:tcBorders>
            <w:shd w:val="clear" w:color="000000" w:fill="F0F4CE"/>
            <w:noWrap/>
            <w:hideMark/>
          </w:tcPr>
          <w:p w14:paraId="6CE2AFE2"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75</w:t>
            </w:r>
          </w:p>
        </w:tc>
        <w:tc>
          <w:tcPr>
            <w:tcW w:w="694" w:type="pct"/>
            <w:tcBorders>
              <w:top w:val="nil"/>
              <w:left w:val="nil"/>
              <w:bottom w:val="dotted" w:sz="4" w:space="0" w:color="auto"/>
              <w:right w:val="nil"/>
            </w:tcBorders>
            <w:shd w:val="clear" w:color="000000" w:fill="F0F4CE"/>
            <w:noWrap/>
            <w:hideMark/>
          </w:tcPr>
          <w:p w14:paraId="4F8255F4"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72</w:t>
            </w:r>
          </w:p>
        </w:tc>
        <w:tc>
          <w:tcPr>
            <w:tcW w:w="576" w:type="pct"/>
            <w:tcBorders>
              <w:top w:val="nil"/>
              <w:left w:val="nil"/>
              <w:bottom w:val="dotted" w:sz="4" w:space="0" w:color="auto"/>
              <w:right w:val="nil"/>
            </w:tcBorders>
            <w:shd w:val="clear" w:color="000000" w:fill="F0F4CE"/>
            <w:noWrap/>
            <w:hideMark/>
          </w:tcPr>
          <w:p w14:paraId="56285E5C"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4 735 000</w:t>
            </w:r>
          </w:p>
        </w:tc>
        <w:tc>
          <w:tcPr>
            <w:tcW w:w="575" w:type="pct"/>
            <w:tcBorders>
              <w:top w:val="nil"/>
              <w:left w:val="nil"/>
              <w:bottom w:val="dotted" w:sz="4" w:space="0" w:color="auto"/>
              <w:right w:val="nil"/>
            </w:tcBorders>
            <w:shd w:val="clear" w:color="000000" w:fill="F0F4CE"/>
            <w:noWrap/>
            <w:hideMark/>
          </w:tcPr>
          <w:p w14:paraId="65B8DEC3"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4%</w:t>
            </w:r>
          </w:p>
        </w:tc>
        <w:tc>
          <w:tcPr>
            <w:tcW w:w="570" w:type="pct"/>
            <w:tcBorders>
              <w:top w:val="nil"/>
              <w:left w:val="nil"/>
              <w:bottom w:val="dotted" w:sz="4" w:space="0" w:color="auto"/>
              <w:right w:val="nil"/>
            </w:tcBorders>
            <w:shd w:val="clear" w:color="000000" w:fill="F0F4CE"/>
            <w:noWrap/>
            <w:hideMark/>
          </w:tcPr>
          <w:p w14:paraId="0046DBE6"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w:t>
            </w:r>
          </w:p>
        </w:tc>
      </w:tr>
      <w:tr w:rsidR="00844ED8" w:rsidRPr="00844ED8" w14:paraId="1415CCE0" w14:textId="77777777" w:rsidTr="00844ED8">
        <w:trPr>
          <w:trHeight w:val="216"/>
        </w:trPr>
        <w:tc>
          <w:tcPr>
            <w:tcW w:w="2015" w:type="pct"/>
            <w:tcBorders>
              <w:top w:val="nil"/>
              <w:left w:val="nil"/>
              <w:bottom w:val="dotted" w:sz="4" w:space="0" w:color="auto"/>
              <w:right w:val="nil"/>
            </w:tcBorders>
            <w:noWrap/>
            <w:hideMark/>
          </w:tcPr>
          <w:p w14:paraId="68CC6C1A"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majutus ja toitlustus</w:t>
            </w:r>
          </w:p>
        </w:tc>
        <w:tc>
          <w:tcPr>
            <w:tcW w:w="570" w:type="pct"/>
            <w:tcBorders>
              <w:top w:val="nil"/>
              <w:left w:val="nil"/>
              <w:bottom w:val="dotted" w:sz="4" w:space="0" w:color="auto"/>
              <w:right w:val="nil"/>
            </w:tcBorders>
            <w:noWrap/>
            <w:hideMark/>
          </w:tcPr>
          <w:p w14:paraId="055C14B0"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22</w:t>
            </w:r>
          </w:p>
        </w:tc>
        <w:tc>
          <w:tcPr>
            <w:tcW w:w="694" w:type="pct"/>
            <w:tcBorders>
              <w:top w:val="nil"/>
              <w:left w:val="nil"/>
              <w:bottom w:val="dotted" w:sz="4" w:space="0" w:color="auto"/>
              <w:right w:val="nil"/>
            </w:tcBorders>
            <w:noWrap/>
            <w:hideMark/>
          </w:tcPr>
          <w:p w14:paraId="3892655A"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74</w:t>
            </w:r>
          </w:p>
        </w:tc>
        <w:tc>
          <w:tcPr>
            <w:tcW w:w="576" w:type="pct"/>
            <w:tcBorders>
              <w:top w:val="nil"/>
              <w:left w:val="nil"/>
              <w:bottom w:val="dotted" w:sz="4" w:space="0" w:color="auto"/>
              <w:right w:val="nil"/>
            </w:tcBorders>
            <w:noWrap/>
            <w:hideMark/>
          </w:tcPr>
          <w:p w14:paraId="6346F720"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2 975 000</w:t>
            </w:r>
          </w:p>
        </w:tc>
        <w:tc>
          <w:tcPr>
            <w:tcW w:w="575" w:type="pct"/>
            <w:tcBorders>
              <w:top w:val="nil"/>
              <w:left w:val="nil"/>
              <w:bottom w:val="dotted" w:sz="4" w:space="0" w:color="auto"/>
              <w:right w:val="nil"/>
            </w:tcBorders>
            <w:noWrap/>
            <w:hideMark/>
          </w:tcPr>
          <w:p w14:paraId="348360C4"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4%</w:t>
            </w:r>
          </w:p>
        </w:tc>
        <w:tc>
          <w:tcPr>
            <w:tcW w:w="570" w:type="pct"/>
            <w:tcBorders>
              <w:top w:val="nil"/>
              <w:left w:val="nil"/>
              <w:bottom w:val="dotted" w:sz="4" w:space="0" w:color="auto"/>
              <w:right w:val="nil"/>
            </w:tcBorders>
            <w:noWrap/>
            <w:hideMark/>
          </w:tcPr>
          <w:p w14:paraId="2F240663"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w:t>
            </w:r>
          </w:p>
        </w:tc>
      </w:tr>
      <w:tr w:rsidR="00844ED8" w:rsidRPr="00844ED8" w14:paraId="605748AE" w14:textId="77777777" w:rsidTr="00844ED8">
        <w:trPr>
          <w:trHeight w:val="216"/>
        </w:trPr>
        <w:tc>
          <w:tcPr>
            <w:tcW w:w="2015" w:type="pct"/>
            <w:tcBorders>
              <w:top w:val="nil"/>
              <w:left w:val="nil"/>
              <w:bottom w:val="dotted" w:sz="4" w:space="0" w:color="auto"/>
              <w:right w:val="nil"/>
            </w:tcBorders>
            <w:shd w:val="clear" w:color="000000" w:fill="F0F4CE"/>
            <w:noWrap/>
            <w:hideMark/>
          </w:tcPr>
          <w:p w14:paraId="236156BD"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haldus- ja abitegevused</w:t>
            </w:r>
          </w:p>
        </w:tc>
        <w:tc>
          <w:tcPr>
            <w:tcW w:w="570" w:type="pct"/>
            <w:tcBorders>
              <w:top w:val="nil"/>
              <w:left w:val="nil"/>
              <w:bottom w:val="dotted" w:sz="4" w:space="0" w:color="auto"/>
              <w:right w:val="nil"/>
            </w:tcBorders>
            <w:shd w:val="clear" w:color="000000" w:fill="F0F4CE"/>
            <w:noWrap/>
            <w:hideMark/>
          </w:tcPr>
          <w:p w14:paraId="68494E53"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37</w:t>
            </w:r>
          </w:p>
        </w:tc>
        <w:tc>
          <w:tcPr>
            <w:tcW w:w="694" w:type="pct"/>
            <w:tcBorders>
              <w:top w:val="nil"/>
              <w:left w:val="nil"/>
              <w:bottom w:val="dotted" w:sz="4" w:space="0" w:color="auto"/>
              <w:right w:val="nil"/>
            </w:tcBorders>
            <w:shd w:val="clear" w:color="000000" w:fill="F0F4CE"/>
            <w:noWrap/>
            <w:hideMark/>
          </w:tcPr>
          <w:p w14:paraId="5F4EB2CC"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31</w:t>
            </w:r>
          </w:p>
        </w:tc>
        <w:tc>
          <w:tcPr>
            <w:tcW w:w="576" w:type="pct"/>
            <w:tcBorders>
              <w:top w:val="nil"/>
              <w:left w:val="nil"/>
              <w:bottom w:val="dotted" w:sz="4" w:space="0" w:color="auto"/>
              <w:right w:val="nil"/>
            </w:tcBorders>
            <w:shd w:val="clear" w:color="000000" w:fill="F0F4CE"/>
            <w:noWrap/>
            <w:hideMark/>
          </w:tcPr>
          <w:p w14:paraId="692E247B"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2 634 000</w:t>
            </w:r>
          </w:p>
        </w:tc>
        <w:tc>
          <w:tcPr>
            <w:tcW w:w="575" w:type="pct"/>
            <w:tcBorders>
              <w:top w:val="nil"/>
              <w:left w:val="nil"/>
              <w:bottom w:val="dotted" w:sz="4" w:space="0" w:color="auto"/>
              <w:right w:val="nil"/>
            </w:tcBorders>
            <w:shd w:val="clear" w:color="000000" w:fill="F0F4CE"/>
            <w:noWrap/>
            <w:hideMark/>
          </w:tcPr>
          <w:p w14:paraId="2A3A83DD"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w:t>
            </w:r>
          </w:p>
        </w:tc>
        <w:tc>
          <w:tcPr>
            <w:tcW w:w="570" w:type="pct"/>
            <w:tcBorders>
              <w:top w:val="nil"/>
              <w:left w:val="nil"/>
              <w:bottom w:val="dotted" w:sz="4" w:space="0" w:color="auto"/>
              <w:right w:val="nil"/>
            </w:tcBorders>
            <w:shd w:val="clear" w:color="000000" w:fill="F0F4CE"/>
            <w:noWrap/>
            <w:hideMark/>
          </w:tcPr>
          <w:p w14:paraId="21E16E75"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w:t>
            </w:r>
          </w:p>
        </w:tc>
      </w:tr>
      <w:tr w:rsidR="00844ED8" w:rsidRPr="00844ED8" w14:paraId="319447A5" w14:textId="77777777" w:rsidTr="00844ED8">
        <w:trPr>
          <w:trHeight w:val="216"/>
        </w:trPr>
        <w:tc>
          <w:tcPr>
            <w:tcW w:w="2015" w:type="pct"/>
            <w:tcBorders>
              <w:top w:val="nil"/>
              <w:left w:val="nil"/>
              <w:bottom w:val="dotted" w:sz="4" w:space="0" w:color="auto"/>
              <w:right w:val="nil"/>
            </w:tcBorders>
            <w:noWrap/>
            <w:hideMark/>
          </w:tcPr>
          <w:p w14:paraId="0F8C34AC"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muud teenindavad tegevused</w:t>
            </w:r>
          </w:p>
        </w:tc>
        <w:tc>
          <w:tcPr>
            <w:tcW w:w="570" w:type="pct"/>
            <w:tcBorders>
              <w:top w:val="nil"/>
              <w:left w:val="nil"/>
              <w:bottom w:val="dotted" w:sz="4" w:space="0" w:color="auto"/>
              <w:right w:val="nil"/>
            </w:tcBorders>
            <w:noWrap/>
            <w:hideMark/>
          </w:tcPr>
          <w:p w14:paraId="10CD6ED2"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58</w:t>
            </w:r>
          </w:p>
        </w:tc>
        <w:tc>
          <w:tcPr>
            <w:tcW w:w="694" w:type="pct"/>
            <w:tcBorders>
              <w:top w:val="nil"/>
              <w:left w:val="nil"/>
              <w:bottom w:val="dotted" w:sz="4" w:space="0" w:color="auto"/>
              <w:right w:val="nil"/>
            </w:tcBorders>
            <w:noWrap/>
            <w:hideMark/>
          </w:tcPr>
          <w:p w14:paraId="34213AF1"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43</w:t>
            </w:r>
          </w:p>
        </w:tc>
        <w:tc>
          <w:tcPr>
            <w:tcW w:w="576" w:type="pct"/>
            <w:tcBorders>
              <w:top w:val="nil"/>
              <w:left w:val="nil"/>
              <w:bottom w:val="dotted" w:sz="4" w:space="0" w:color="auto"/>
              <w:right w:val="nil"/>
            </w:tcBorders>
            <w:noWrap/>
            <w:hideMark/>
          </w:tcPr>
          <w:p w14:paraId="79DF026B"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1 635 000</w:t>
            </w:r>
          </w:p>
        </w:tc>
        <w:tc>
          <w:tcPr>
            <w:tcW w:w="575" w:type="pct"/>
            <w:tcBorders>
              <w:top w:val="nil"/>
              <w:left w:val="nil"/>
              <w:bottom w:val="dotted" w:sz="4" w:space="0" w:color="auto"/>
              <w:right w:val="nil"/>
            </w:tcBorders>
            <w:noWrap/>
            <w:hideMark/>
          </w:tcPr>
          <w:p w14:paraId="7B6CBF06"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w:t>
            </w:r>
          </w:p>
        </w:tc>
        <w:tc>
          <w:tcPr>
            <w:tcW w:w="570" w:type="pct"/>
            <w:tcBorders>
              <w:top w:val="nil"/>
              <w:left w:val="nil"/>
              <w:bottom w:val="dotted" w:sz="4" w:space="0" w:color="auto"/>
              <w:right w:val="nil"/>
            </w:tcBorders>
            <w:noWrap/>
            <w:hideMark/>
          </w:tcPr>
          <w:p w14:paraId="15E948A3"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w:t>
            </w:r>
          </w:p>
        </w:tc>
      </w:tr>
      <w:tr w:rsidR="00844ED8" w:rsidRPr="00844ED8" w14:paraId="442D4E01" w14:textId="77777777" w:rsidTr="00844ED8">
        <w:trPr>
          <w:trHeight w:val="216"/>
        </w:trPr>
        <w:tc>
          <w:tcPr>
            <w:tcW w:w="2015" w:type="pct"/>
            <w:tcBorders>
              <w:top w:val="nil"/>
              <w:left w:val="nil"/>
              <w:bottom w:val="dotted" w:sz="4" w:space="0" w:color="auto"/>
              <w:right w:val="nil"/>
            </w:tcBorders>
            <w:shd w:val="clear" w:color="000000" w:fill="F0F4CE"/>
            <w:noWrap/>
            <w:hideMark/>
          </w:tcPr>
          <w:p w14:paraId="208D41C9"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veevarustus; kanalisatsioon, jäätme- ja saastekäitlus</w:t>
            </w:r>
          </w:p>
        </w:tc>
        <w:tc>
          <w:tcPr>
            <w:tcW w:w="570" w:type="pct"/>
            <w:tcBorders>
              <w:top w:val="nil"/>
              <w:left w:val="nil"/>
              <w:bottom w:val="dotted" w:sz="4" w:space="0" w:color="auto"/>
              <w:right w:val="nil"/>
            </w:tcBorders>
            <w:shd w:val="clear" w:color="000000" w:fill="F0F4CE"/>
            <w:noWrap/>
            <w:hideMark/>
          </w:tcPr>
          <w:p w14:paraId="66218260"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w:t>
            </w:r>
          </w:p>
        </w:tc>
        <w:tc>
          <w:tcPr>
            <w:tcW w:w="694" w:type="pct"/>
            <w:tcBorders>
              <w:top w:val="nil"/>
              <w:left w:val="nil"/>
              <w:bottom w:val="dotted" w:sz="4" w:space="0" w:color="auto"/>
              <w:right w:val="nil"/>
            </w:tcBorders>
            <w:shd w:val="clear" w:color="000000" w:fill="F0F4CE"/>
            <w:noWrap/>
            <w:hideMark/>
          </w:tcPr>
          <w:p w14:paraId="2E938C38"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11</w:t>
            </w:r>
          </w:p>
        </w:tc>
        <w:tc>
          <w:tcPr>
            <w:tcW w:w="576" w:type="pct"/>
            <w:tcBorders>
              <w:top w:val="nil"/>
              <w:left w:val="nil"/>
              <w:bottom w:val="dotted" w:sz="4" w:space="0" w:color="auto"/>
              <w:right w:val="nil"/>
            </w:tcBorders>
            <w:shd w:val="clear" w:color="000000" w:fill="F0F4CE"/>
            <w:noWrap/>
            <w:hideMark/>
          </w:tcPr>
          <w:p w14:paraId="6D771709"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1 171 000</w:t>
            </w:r>
          </w:p>
        </w:tc>
        <w:tc>
          <w:tcPr>
            <w:tcW w:w="575" w:type="pct"/>
            <w:tcBorders>
              <w:top w:val="nil"/>
              <w:left w:val="nil"/>
              <w:bottom w:val="dotted" w:sz="4" w:space="0" w:color="auto"/>
              <w:right w:val="nil"/>
            </w:tcBorders>
            <w:shd w:val="clear" w:color="000000" w:fill="F0F4CE"/>
            <w:noWrap/>
            <w:hideMark/>
          </w:tcPr>
          <w:p w14:paraId="0CBB942E"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w:t>
            </w:r>
          </w:p>
        </w:tc>
        <w:tc>
          <w:tcPr>
            <w:tcW w:w="570" w:type="pct"/>
            <w:tcBorders>
              <w:top w:val="nil"/>
              <w:left w:val="nil"/>
              <w:bottom w:val="dotted" w:sz="4" w:space="0" w:color="auto"/>
              <w:right w:val="nil"/>
            </w:tcBorders>
            <w:shd w:val="clear" w:color="000000" w:fill="F0F4CE"/>
            <w:noWrap/>
            <w:hideMark/>
          </w:tcPr>
          <w:p w14:paraId="13306F5F"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w:t>
            </w:r>
          </w:p>
        </w:tc>
      </w:tr>
      <w:tr w:rsidR="00844ED8" w:rsidRPr="00844ED8" w14:paraId="635FDEA3" w14:textId="77777777" w:rsidTr="00844ED8">
        <w:trPr>
          <w:trHeight w:val="216"/>
        </w:trPr>
        <w:tc>
          <w:tcPr>
            <w:tcW w:w="2015" w:type="pct"/>
            <w:tcBorders>
              <w:top w:val="nil"/>
              <w:left w:val="nil"/>
              <w:bottom w:val="dotted" w:sz="4" w:space="0" w:color="auto"/>
              <w:right w:val="nil"/>
            </w:tcBorders>
            <w:noWrap/>
            <w:hideMark/>
          </w:tcPr>
          <w:p w14:paraId="19164293"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info ja side</w:t>
            </w:r>
          </w:p>
        </w:tc>
        <w:tc>
          <w:tcPr>
            <w:tcW w:w="570" w:type="pct"/>
            <w:tcBorders>
              <w:top w:val="nil"/>
              <w:left w:val="nil"/>
              <w:bottom w:val="dotted" w:sz="4" w:space="0" w:color="auto"/>
              <w:right w:val="nil"/>
            </w:tcBorders>
            <w:noWrap/>
            <w:hideMark/>
          </w:tcPr>
          <w:p w14:paraId="0604BC73"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17</w:t>
            </w:r>
          </w:p>
        </w:tc>
        <w:tc>
          <w:tcPr>
            <w:tcW w:w="694" w:type="pct"/>
            <w:tcBorders>
              <w:top w:val="nil"/>
              <w:left w:val="nil"/>
              <w:bottom w:val="dotted" w:sz="4" w:space="0" w:color="auto"/>
              <w:right w:val="nil"/>
            </w:tcBorders>
            <w:noWrap/>
            <w:hideMark/>
          </w:tcPr>
          <w:p w14:paraId="7EBE4058"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8</w:t>
            </w:r>
          </w:p>
        </w:tc>
        <w:tc>
          <w:tcPr>
            <w:tcW w:w="576" w:type="pct"/>
            <w:tcBorders>
              <w:top w:val="nil"/>
              <w:left w:val="nil"/>
              <w:bottom w:val="dotted" w:sz="4" w:space="0" w:color="auto"/>
              <w:right w:val="nil"/>
            </w:tcBorders>
            <w:noWrap/>
            <w:hideMark/>
          </w:tcPr>
          <w:p w14:paraId="63B7757D"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633 000</w:t>
            </w:r>
          </w:p>
        </w:tc>
        <w:tc>
          <w:tcPr>
            <w:tcW w:w="575" w:type="pct"/>
            <w:tcBorders>
              <w:top w:val="nil"/>
              <w:left w:val="nil"/>
              <w:bottom w:val="dotted" w:sz="4" w:space="0" w:color="auto"/>
              <w:right w:val="nil"/>
            </w:tcBorders>
            <w:noWrap/>
            <w:hideMark/>
          </w:tcPr>
          <w:p w14:paraId="102330A1"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0%</w:t>
            </w:r>
          </w:p>
        </w:tc>
        <w:tc>
          <w:tcPr>
            <w:tcW w:w="570" w:type="pct"/>
            <w:tcBorders>
              <w:top w:val="nil"/>
              <w:left w:val="nil"/>
              <w:bottom w:val="dotted" w:sz="4" w:space="0" w:color="auto"/>
              <w:right w:val="nil"/>
            </w:tcBorders>
            <w:noWrap/>
            <w:hideMark/>
          </w:tcPr>
          <w:p w14:paraId="310D3966"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0%</w:t>
            </w:r>
          </w:p>
        </w:tc>
      </w:tr>
      <w:tr w:rsidR="00844ED8" w:rsidRPr="00844ED8" w14:paraId="0FA2EABC" w14:textId="77777777" w:rsidTr="00844ED8">
        <w:trPr>
          <w:trHeight w:val="216"/>
        </w:trPr>
        <w:tc>
          <w:tcPr>
            <w:tcW w:w="2015" w:type="pct"/>
            <w:tcBorders>
              <w:top w:val="nil"/>
              <w:left w:val="nil"/>
              <w:bottom w:val="dotted" w:sz="4" w:space="0" w:color="auto"/>
              <w:right w:val="nil"/>
            </w:tcBorders>
            <w:shd w:val="clear" w:color="000000" w:fill="F0F4CE"/>
            <w:noWrap/>
            <w:hideMark/>
          </w:tcPr>
          <w:p w14:paraId="6FECF239"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kunst, meelelahutus ja vaba aeg</w:t>
            </w:r>
          </w:p>
        </w:tc>
        <w:tc>
          <w:tcPr>
            <w:tcW w:w="570" w:type="pct"/>
            <w:tcBorders>
              <w:top w:val="nil"/>
              <w:left w:val="nil"/>
              <w:bottom w:val="dotted" w:sz="4" w:space="0" w:color="auto"/>
              <w:right w:val="nil"/>
            </w:tcBorders>
            <w:shd w:val="clear" w:color="000000" w:fill="F0F4CE"/>
            <w:noWrap/>
            <w:hideMark/>
          </w:tcPr>
          <w:p w14:paraId="70155AD5"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23</w:t>
            </w:r>
          </w:p>
        </w:tc>
        <w:tc>
          <w:tcPr>
            <w:tcW w:w="694" w:type="pct"/>
            <w:tcBorders>
              <w:top w:val="nil"/>
              <w:left w:val="nil"/>
              <w:bottom w:val="dotted" w:sz="4" w:space="0" w:color="auto"/>
              <w:right w:val="nil"/>
            </w:tcBorders>
            <w:shd w:val="clear" w:color="000000" w:fill="F0F4CE"/>
            <w:noWrap/>
            <w:hideMark/>
          </w:tcPr>
          <w:p w14:paraId="7E4A8D65"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15</w:t>
            </w:r>
          </w:p>
        </w:tc>
        <w:tc>
          <w:tcPr>
            <w:tcW w:w="576" w:type="pct"/>
            <w:tcBorders>
              <w:top w:val="nil"/>
              <w:left w:val="nil"/>
              <w:bottom w:val="dotted" w:sz="4" w:space="0" w:color="auto"/>
              <w:right w:val="nil"/>
            </w:tcBorders>
            <w:shd w:val="clear" w:color="000000" w:fill="F0F4CE"/>
            <w:noWrap/>
            <w:hideMark/>
          </w:tcPr>
          <w:p w14:paraId="0D1F4AD0"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572 000</w:t>
            </w:r>
          </w:p>
        </w:tc>
        <w:tc>
          <w:tcPr>
            <w:tcW w:w="575" w:type="pct"/>
            <w:tcBorders>
              <w:top w:val="nil"/>
              <w:left w:val="nil"/>
              <w:bottom w:val="dotted" w:sz="4" w:space="0" w:color="auto"/>
              <w:right w:val="nil"/>
            </w:tcBorders>
            <w:shd w:val="clear" w:color="000000" w:fill="F0F4CE"/>
            <w:noWrap/>
            <w:hideMark/>
          </w:tcPr>
          <w:p w14:paraId="0485CF6E"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1%</w:t>
            </w:r>
          </w:p>
        </w:tc>
        <w:tc>
          <w:tcPr>
            <w:tcW w:w="570" w:type="pct"/>
            <w:tcBorders>
              <w:top w:val="nil"/>
              <w:left w:val="nil"/>
              <w:bottom w:val="dotted" w:sz="4" w:space="0" w:color="auto"/>
              <w:right w:val="nil"/>
            </w:tcBorders>
            <w:shd w:val="clear" w:color="000000" w:fill="F0F4CE"/>
            <w:noWrap/>
            <w:hideMark/>
          </w:tcPr>
          <w:p w14:paraId="1C73557A"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0%</w:t>
            </w:r>
          </w:p>
        </w:tc>
      </w:tr>
      <w:tr w:rsidR="00844ED8" w:rsidRPr="00844ED8" w14:paraId="0673B936" w14:textId="77777777" w:rsidTr="00844ED8">
        <w:trPr>
          <w:trHeight w:val="216"/>
        </w:trPr>
        <w:tc>
          <w:tcPr>
            <w:tcW w:w="2015" w:type="pct"/>
            <w:tcBorders>
              <w:top w:val="nil"/>
              <w:left w:val="nil"/>
              <w:bottom w:val="single" w:sz="4" w:space="0" w:color="auto"/>
              <w:right w:val="nil"/>
            </w:tcBorders>
            <w:noWrap/>
            <w:hideMark/>
          </w:tcPr>
          <w:p w14:paraId="7813F7B9" w14:textId="77777777" w:rsidR="00844ED8" w:rsidRPr="00844ED8" w:rsidRDefault="00844ED8" w:rsidP="00844ED8">
            <w:pPr>
              <w:spacing w:after="0"/>
              <w:jc w:val="lef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muud tegevusalad</w:t>
            </w:r>
          </w:p>
        </w:tc>
        <w:tc>
          <w:tcPr>
            <w:tcW w:w="570" w:type="pct"/>
            <w:tcBorders>
              <w:top w:val="nil"/>
              <w:left w:val="nil"/>
              <w:bottom w:val="single" w:sz="4" w:space="0" w:color="auto"/>
              <w:right w:val="nil"/>
            </w:tcBorders>
            <w:noWrap/>
            <w:hideMark/>
          </w:tcPr>
          <w:p w14:paraId="311374B6"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29</w:t>
            </w:r>
          </w:p>
        </w:tc>
        <w:tc>
          <w:tcPr>
            <w:tcW w:w="694" w:type="pct"/>
            <w:tcBorders>
              <w:top w:val="nil"/>
              <w:left w:val="nil"/>
              <w:bottom w:val="single" w:sz="4" w:space="0" w:color="auto"/>
              <w:right w:val="nil"/>
            </w:tcBorders>
            <w:noWrap/>
            <w:hideMark/>
          </w:tcPr>
          <w:p w14:paraId="52713160"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43</w:t>
            </w:r>
          </w:p>
        </w:tc>
        <w:tc>
          <w:tcPr>
            <w:tcW w:w="576" w:type="pct"/>
            <w:tcBorders>
              <w:top w:val="nil"/>
              <w:left w:val="nil"/>
              <w:bottom w:val="single" w:sz="4" w:space="0" w:color="auto"/>
              <w:right w:val="nil"/>
            </w:tcBorders>
            <w:noWrap/>
            <w:hideMark/>
          </w:tcPr>
          <w:p w14:paraId="5B7FFFBF"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377 000</w:t>
            </w:r>
          </w:p>
        </w:tc>
        <w:tc>
          <w:tcPr>
            <w:tcW w:w="575" w:type="pct"/>
            <w:tcBorders>
              <w:top w:val="nil"/>
              <w:left w:val="nil"/>
              <w:bottom w:val="single" w:sz="4" w:space="0" w:color="auto"/>
              <w:right w:val="nil"/>
            </w:tcBorders>
            <w:noWrap/>
            <w:hideMark/>
          </w:tcPr>
          <w:p w14:paraId="5883345A"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2%</w:t>
            </w:r>
          </w:p>
        </w:tc>
        <w:tc>
          <w:tcPr>
            <w:tcW w:w="570" w:type="pct"/>
            <w:tcBorders>
              <w:top w:val="nil"/>
              <w:left w:val="nil"/>
              <w:bottom w:val="single" w:sz="4" w:space="0" w:color="auto"/>
              <w:right w:val="nil"/>
            </w:tcBorders>
            <w:noWrap/>
            <w:hideMark/>
          </w:tcPr>
          <w:p w14:paraId="3C7C451A" w14:textId="77777777" w:rsidR="00844ED8" w:rsidRPr="00844ED8" w:rsidRDefault="00844ED8" w:rsidP="00844ED8">
            <w:pPr>
              <w:spacing w:after="0"/>
              <w:jc w:val="right"/>
              <w:rPr>
                <w:rFonts w:ascii="Aptos" w:eastAsia="Times New Roman" w:hAnsi="Aptos" w:cs="Times New Roman"/>
                <w:color w:val="000000"/>
                <w:kern w:val="0"/>
                <w:sz w:val="16"/>
                <w:szCs w:val="16"/>
                <w:lang w:eastAsia="et-EE"/>
                <w14:ligatures w14:val="none"/>
              </w:rPr>
            </w:pPr>
            <w:r w:rsidRPr="00844ED8">
              <w:rPr>
                <w:rFonts w:ascii="Aptos" w:eastAsia="Times New Roman" w:hAnsi="Aptos" w:cs="Times New Roman"/>
                <w:color w:val="000000"/>
                <w:kern w:val="0"/>
                <w:sz w:val="16"/>
                <w:szCs w:val="16"/>
                <w:lang w:eastAsia="et-EE"/>
                <w14:ligatures w14:val="none"/>
              </w:rPr>
              <w:t>0%</w:t>
            </w:r>
          </w:p>
        </w:tc>
      </w:tr>
      <w:tr w:rsidR="00844ED8" w:rsidRPr="00844ED8" w14:paraId="255ABE15" w14:textId="77777777" w:rsidTr="00844ED8">
        <w:trPr>
          <w:trHeight w:val="216"/>
        </w:trPr>
        <w:tc>
          <w:tcPr>
            <w:tcW w:w="2015" w:type="pct"/>
            <w:tcBorders>
              <w:top w:val="nil"/>
              <w:left w:val="nil"/>
              <w:bottom w:val="nil"/>
              <w:right w:val="nil"/>
            </w:tcBorders>
            <w:noWrap/>
            <w:hideMark/>
          </w:tcPr>
          <w:p w14:paraId="2094FA07" w14:textId="77777777" w:rsidR="00844ED8" w:rsidRPr="00844ED8" w:rsidRDefault="00844ED8" w:rsidP="00844ED8">
            <w:pPr>
              <w:spacing w:after="0"/>
              <w:jc w:val="left"/>
              <w:rPr>
                <w:rFonts w:ascii="Aptos" w:eastAsia="Times New Roman" w:hAnsi="Aptos" w:cs="Times New Roman"/>
                <w:b/>
                <w:bCs/>
                <w:color w:val="000000"/>
                <w:kern w:val="0"/>
                <w:sz w:val="16"/>
                <w:szCs w:val="16"/>
                <w:lang w:eastAsia="et-EE"/>
                <w14:ligatures w14:val="none"/>
              </w:rPr>
            </w:pPr>
            <w:r w:rsidRPr="00844ED8">
              <w:rPr>
                <w:rFonts w:ascii="Aptos" w:eastAsia="Times New Roman" w:hAnsi="Aptos" w:cs="Times New Roman"/>
                <w:b/>
                <w:bCs/>
                <w:color w:val="000000"/>
                <w:kern w:val="0"/>
                <w:sz w:val="16"/>
                <w:szCs w:val="16"/>
                <w:lang w:eastAsia="et-EE"/>
                <w14:ligatures w14:val="none"/>
              </w:rPr>
              <w:t>Kokku</w:t>
            </w:r>
          </w:p>
        </w:tc>
        <w:tc>
          <w:tcPr>
            <w:tcW w:w="570" w:type="pct"/>
            <w:tcBorders>
              <w:top w:val="nil"/>
              <w:left w:val="nil"/>
              <w:bottom w:val="nil"/>
              <w:right w:val="nil"/>
            </w:tcBorders>
            <w:noWrap/>
            <w:hideMark/>
          </w:tcPr>
          <w:p w14:paraId="0E4894DF" w14:textId="77777777" w:rsidR="00844ED8" w:rsidRPr="00844ED8" w:rsidRDefault="00844ED8" w:rsidP="00844ED8">
            <w:pPr>
              <w:spacing w:after="0"/>
              <w:jc w:val="right"/>
              <w:rPr>
                <w:rFonts w:ascii="Aptos" w:eastAsia="Times New Roman" w:hAnsi="Aptos" w:cs="Times New Roman"/>
                <w:b/>
                <w:bCs/>
                <w:color w:val="000000"/>
                <w:kern w:val="0"/>
                <w:sz w:val="16"/>
                <w:szCs w:val="16"/>
                <w:lang w:eastAsia="et-EE"/>
                <w14:ligatures w14:val="none"/>
              </w:rPr>
            </w:pPr>
            <w:r w:rsidRPr="00844ED8">
              <w:rPr>
                <w:rFonts w:ascii="Aptos" w:eastAsia="Times New Roman" w:hAnsi="Aptos" w:cs="Times New Roman"/>
                <w:b/>
                <w:bCs/>
                <w:color w:val="000000"/>
                <w:kern w:val="0"/>
                <w:sz w:val="16"/>
                <w:szCs w:val="16"/>
                <w:lang w:eastAsia="et-EE"/>
                <w14:ligatures w14:val="none"/>
              </w:rPr>
              <w:t>841</w:t>
            </w:r>
          </w:p>
        </w:tc>
        <w:tc>
          <w:tcPr>
            <w:tcW w:w="694" w:type="pct"/>
            <w:tcBorders>
              <w:top w:val="nil"/>
              <w:left w:val="nil"/>
              <w:bottom w:val="nil"/>
              <w:right w:val="nil"/>
            </w:tcBorders>
            <w:noWrap/>
            <w:hideMark/>
          </w:tcPr>
          <w:p w14:paraId="1183D694" w14:textId="77777777" w:rsidR="00844ED8" w:rsidRPr="00844ED8" w:rsidRDefault="00844ED8" w:rsidP="00844ED8">
            <w:pPr>
              <w:spacing w:after="0"/>
              <w:jc w:val="right"/>
              <w:rPr>
                <w:rFonts w:ascii="Aptos" w:eastAsia="Times New Roman" w:hAnsi="Aptos" w:cs="Times New Roman"/>
                <w:b/>
                <w:bCs/>
                <w:color w:val="000000"/>
                <w:kern w:val="0"/>
                <w:sz w:val="16"/>
                <w:szCs w:val="16"/>
                <w:lang w:eastAsia="et-EE"/>
                <w14:ligatures w14:val="none"/>
              </w:rPr>
            </w:pPr>
            <w:r w:rsidRPr="00844ED8">
              <w:rPr>
                <w:rFonts w:ascii="Aptos" w:eastAsia="Times New Roman" w:hAnsi="Aptos" w:cs="Times New Roman"/>
                <w:b/>
                <w:bCs/>
                <w:color w:val="000000"/>
                <w:kern w:val="0"/>
                <w:sz w:val="16"/>
                <w:szCs w:val="16"/>
                <w:lang w:eastAsia="et-EE"/>
                <w14:ligatures w14:val="none"/>
              </w:rPr>
              <w:t>1777</w:t>
            </w:r>
          </w:p>
        </w:tc>
        <w:tc>
          <w:tcPr>
            <w:tcW w:w="576" w:type="pct"/>
            <w:tcBorders>
              <w:top w:val="nil"/>
              <w:left w:val="nil"/>
              <w:bottom w:val="nil"/>
              <w:right w:val="nil"/>
            </w:tcBorders>
            <w:noWrap/>
            <w:hideMark/>
          </w:tcPr>
          <w:p w14:paraId="09CB9BA6" w14:textId="77777777" w:rsidR="00844ED8" w:rsidRPr="00844ED8" w:rsidRDefault="00844ED8" w:rsidP="00844ED8">
            <w:pPr>
              <w:spacing w:after="0"/>
              <w:jc w:val="right"/>
              <w:rPr>
                <w:rFonts w:ascii="Aptos" w:eastAsia="Times New Roman" w:hAnsi="Aptos" w:cs="Times New Roman"/>
                <w:b/>
                <w:bCs/>
                <w:color w:val="000000"/>
                <w:kern w:val="0"/>
                <w:sz w:val="16"/>
                <w:szCs w:val="16"/>
                <w:lang w:eastAsia="et-EE"/>
                <w14:ligatures w14:val="none"/>
              </w:rPr>
            </w:pPr>
            <w:r w:rsidRPr="00844ED8">
              <w:rPr>
                <w:rFonts w:ascii="Aptos" w:eastAsia="Times New Roman" w:hAnsi="Aptos" w:cs="Times New Roman"/>
                <w:b/>
                <w:bCs/>
                <w:color w:val="000000"/>
                <w:kern w:val="0"/>
                <w:sz w:val="16"/>
                <w:szCs w:val="16"/>
                <w:lang w:eastAsia="et-EE"/>
                <w14:ligatures w14:val="none"/>
              </w:rPr>
              <w:t>218 136 000</w:t>
            </w:r>
          </w:p>
        </w:tc>
        <w:tc>
          <w:tcPr>
            <w:tcW w:w="575" w:type="pct"/>
            <w:tcBorders>
              <w:top w:val="nil"/>
              <w:left w:val="nil"/>
              <w:bottom w:val="nil"/>
              <w:right w:val="nil"/>
            </w:tcBorders>
            <w:noWrap/>
            <w:hideMark/>
          </w:tcPr>
          <w:p w14:paraId="631EE567" w14:textId="77777777" w:rsidR="00844ED8" w:rsidRPr="00844ED8" w:rsidRDefault="00844ED8" w:rsidP="00844ED8">
            <w:pPr>
              <w:spacing w:after="0"/>
              <w:jc w:val="right"/>
              <w:rPr>
                <w:rFonts w:ascii="Aptos" w:eastAsia="Times New Roman" w:hAnsi="Aptos" w:cs="Times New Roman"/>
                <w:b/>
                <w:bCs/>
                <w:color w:val="000000"/>
                <w:kern w:val="0"/>
                <w:sz w:val="16"/>
                <w:szCs w:val="16"/>
                <w:lang w:eastAsia="et-EE"/>
                <w14:ligatures w14:val="none"/>
              </w:rPr>
            </w:pPr>
            <w:r w:rsidRPr="00844ED8">
              <w:rPr>
                <w:rFonts w:ascii="Aptos" w:eastAsia="Times New Roman" w:hAnsi="Aptos" w:cs="Times New Roman"/>
                <w:b/>
                <w:bCs/>
                <w:color w:val="000000"/>
                <w:kern w:val="0"/>
                <w:sz w:val="16"/>
                <w:szCs w:val="16"/>
                <w:lang w:eastAsia="et-EE"/>
                <w14:ligatures w14:val="none"/>
              </w:rPr>
              <w:t>100%</w:t>
            </w:r>
          </w:p>
        </w:tc>
        <w:tc>
          <w:tcPr>
            <w:tcW w:w="570" w:type="pct"/>
            <w:tcBorders>
              <w:top w:val="nil"/>
              <w:left w:val="nil"/>
              <w:bottom w:val="nil"/>
              <w:right w:val="nil"/>
            </w:tcBorders>
            <w:noWrap/>
            <w:hideMark/>
          </w:tcPr>
          <w:p w14:paraId="33537FCE" w14:textId="77777777" w:rsidR="00844ED8" w:rsidRPr="00844ED8" w:rsidRDefault="00844ED8" w:rsidP="00844ED8">
            <w:pPr>
              <w:spacing w:after="0"/>
              <w:jc w:val="right"/>
              <w:rPr>
                <w:rFonts w:ascii="Aptos" w:eastAsia="Times New Roman" w:hAnsi="Aptos" w:cs="Times New Roman"/>
                <w:b/>
                <w:bCs/>
                <w:color w:val="000000"/>
                <w:kern w:val="0"/>
                <w:sz w:val="16"/>
                <w:szCs w:val="16"/>
                <w:lang w:eastAsia="et-EE"/>
                <w14:ligatures w14:val="none"/>
              </w:rPr>
            </w:pPr>
            <w:r w:rsidRPr="00844ED8">
              <w:rPr>
                <w:rFonts w:ascii="Aptos" w:eastAsia="Times New Roman" w:hAnsi="Aptos" w:cs="Times New Roman"/>
                <w:b/>
                <w:bCs/>
                <w:color w:val="000000"/>
                <w:kern w:val="0"/>
                <w:sz w:val="16"/>
                <w:szCs w:val="16"/>
                <w:lang w:eastAsia="et-EE"/>
                <w14:ligatures w14:val="none"/>
              </w:rPr>
              <w:t>100%</w:t>
            </w:r>
          </w:p>
        </w:tc>
      </w:tr>
    </w:tbl>
    <w:p w14:paraId="7A184C38" w14:textId="77777777" w:rsidR="00694315" w:rsidRPr="00917723" w:rsidRDefault="00694315" w:rsidP="00242866"/>
    <w:p w14:paraId="67AB693E" w14:textId="77777777" w:rsidR="003A0D5D" w:rsidRDefault="00BD0F2C" w:rsidP="00BD0F2C">
      <w:r>
        <w:t>Põltsamaa vallas</w:t>
      </w:r>
      <w:r w:rsidR="00790CE1" w:rsidRPr="00917723">
        <w:t xml:space="preserve"> </w:t>
      </w:r>
      <w:r>
        <w:t xml:space="preserve">registreeritud ettevõtetest on </w:t>
      </w:r>
      <w:r w:rsidR="00071C2F" w:rsidRPr="00917723">
        <w:t>suurima</w:t>
      </w:r>
      <w:r w:rsidR="00790CE1" w:rsidRPr="00917723">
        <w:t>d</w:t>
      </w:r>
      <w:r w:rsidR="00071C2F" w:rsidRPr="00917723">
        <w:t xml:space="preserve"> tööandja</w:t>
      </w:r>
      <w:r w:rsidR="00790CE1" w:rsidRPr="00917723">
        <w:t xml:space="preserve">d </w:t>
      </w:r>
      <w:r>
        <w:t>AS Puit-Profiil</w:t>
      </w:r>
      <w:r w:rsidR="0062712D">
        <w:t xml:space="preserve"> (78)</w:t>
      </w:r>
      <w:r>
        <w:t>, OÜ Eesti Killustik</w:t>
      </w:r>
      <w:r w:rsidR="0062712D">
        <w:t xml:space="preserve"> (55)</w:t>
      </w:r>
      <w:r>
        <w:t xml:space="preserve"> ja OÜ </w:t>
      </w:r>
      <w:proofErr w:type="spellStart"/>
      <w:r>
        <w:t>Wesico</w:t>
      </w:r>
      <w:proofErr w:type="spellEnd"/>
      <w:r>
        <w:t xml:space="preserve"> Projekt</w:t>
      </w:r>
      <w:r w:rsidR="0062712D">
        <w:t xml:space="preserve"> (52). Mujal registreeritud AS </w:t>
      </w:r>
      <w:r w:rsidR="0062712D" w:rsidRPr="0062712D">
        <w:t>Orkla Põltsamaa</w:t>
      </w:r>
      <w:r w:rsidR="0062712D">
        <w:t xml:space="preserve"> tehases on aastaringseid töötajaid u 50 ja hooajal lisandub teist samapalju. </w:t>
      </w:r>
    </w:p>
    <w:p w14:paraId="576F3420" w14:textId="0A01C820" w:rsidR="0062712D" w:rsidRDefault="0062712D" w:rsidP="0062712D">
      <w:r>
        <w:t>Suurim tööandja vallas on Põltsamaa Vallavalitsus koos hallatavate asutuste ning vallale kuuluvate äriühingute ja sihtasutustega.</w:t>
      </w:r>
      <w:r w:rsidR="003A0D5D">
        <w:t xml:space="preserve"> </w:t>
      </w:r>
      <w:r>
        <w:t>Avaliku sektori asutustes oli töötajaid aastakeskmiselt 583 ja mittetulundussektoris 148. Töökohti on vallas vähem kui töötajaid, mis tähendab, et liigutakse tööle ka väljapoole valda.</w:t>
      </w:r>
    </w:p>
    <w:p w14:paraId="7B048500" w14:textId="102BCF03" w:rsidR="003A0D5D" w:rsidRDefault="002D3AF9" w:rsidP="0062712D">
      <w:r>
        <w:t>Töötus vallas on vähenenud. Kui möödunud kolmel aastal oli registreeritud töötuid vallas aastakeskmiselt u 300, siis  a</w:t>
      </w:r>
      <w:r w:rsidR="003A0D5D">
        <w:t>ugustis 2026 oli vallas 216 registreeritut töötut</w:t>
      </w:r>
      <w:r>
        <w:t xml:space="preserve">. </w:t>
      </w:r>
      <w:r w:rsidRPr="002D3AF9">
        <w:t>Ühe trendina Põltsamaa valla töötute arvus kerkib esile sesoonne varieeruvus – suvekuudel on töötute arv väiksem kui talvekuudel. Selle üheks põhjuseks on ajutiste töökohtade pakkumine piirkonna ettevõtete poolt, mis on tegevad peamiselt põllumajanduses ja toiduainete töötlemises.</w:t>
      </w:r>
    </w:p>
    <w:p w14:paraId="6E8A5426" w14:textId="6936B47E" w:rsidR="003A0D5D" w:rsidRDefault="003A0D5D" w:rsidP="003A0D5D">
      <w:r>
        <w:t xml:space="preserve">Ettevõtlusaktiivsus majanduslikult aktiivsete ettevõtete osas oli 2025. a seisuga 11,1 ettevõtet 100 elaniku kohta ning on viimaste aastate jooksul kasvanud, kuid jääb alla Eesti (11,7) keskmisele. </w:t>
      </w:r>
    </w:p>
    <w:p w14:paraId="7DFF619B" w14:textId="0FC79035" w:rsidR="00C953C1" w:rsidRDefault="003A0D5D" w:rsidP="002D3AF9">
      <w:r>
        <w:t>Maksumaksja keskmine sissetulek 2025. a seisuga oli 1737 eurot, mis on 16% võrra väiksem Eesti keskmisest näitajast (2059 eurot), vahe on ajas suurenenud.</w:t>
      </w:r>
    </w:p>
    <w:p w14:paraId="3F8E2538" w14:textId="0029208E" w:rsidR="003B541A" w:rsidRPr="00917723" w:rsidRDefault="003B541A" w:rsidP="00EC219F">
      <w:pPr>
        <w:pStyle w:val="Heading3"/>
        <w:numPr>
          <w:ilvl w:val="2"/>
          <w:numId w:val="41"/>
        </w:numPr>
      </w:pPr>
      <w:bookmarkStart w:id="41" w:name="_Toc242437016"/>
      <w:r>
        <w:lastRenderedPageBreak/>
        <w:t>Turism</w:t>
      </w:r>
      <w:bookmarkEnd w:id="41"/>
    </w:p>
    <w:p w14:paraId="4D3E27B4" w14:textId="77777777" w:rsidR="00270F4B" w:rsidRDefault="00270F4B" w:rsidP="00270F4B">
      <w:r>
        <w:t>Põltsamaa vald asub Kesk-Eestis ning seda läbib Eesti suurim magistraal, Tallinna–Tartu maantee, mis on suurepärane eelis turismiteenuste arendamisel. Samuti läbib valda teine oluline suund – Jõgeva–Põltsamaa–Võhma maantee. Põltsamaa vald on geograafiliselt väga soodsas asukohas nii elukeskkonna kui külastuspaiga vaatenurgast. On oluline, et Põltsamaa piirkond ei jääks turistidele pelgalt läbisõidukohaks, vaid suudaks neid ahvatleda pikemalt peatuma.</w:t>
      </w:r>
    </w:p>
    <w:p w14:paraId="154F0588" w14:textId="30B93BF6" w:rsidR="00270F4B" w:rsidRDefault="00270F4B" w:rsidP="00270F4B">
      <w:r>
        <w:t>Põltsamaal vallas asub 2026. aasta seisuga 19 majutuskohta, sh 5 külalistemaja, 6 puhke- ja turismitalu ning 5 külaliskorterit/</w:t>
      </w:r>
      <w:proofErr w:type="spellStart"/>
      <w:r>
        <w:t>moodulamaja</w:t>
      </w:r>
      <w:proofErr w:type="spellEnd"/>
      <w:r>
        <w:t xml:space="preserve"> ja 2 kämpingut/</w:t>
      </w:r>
      <w:proofErr w:type="spellStart"/>
      <w:r>
        <w:t>glämpingut</w:t>
      </w:r>
      <w:proofErr w:type="spellEnd"/>
      <w:r>
        <w:t>. Söögikohti leidub vallas 11, nende hulgas 10 kohvikut-restorani ja 1 pubi. Muuseume tegutseb 4, Põltsamaa valda tutvustab neist Põltsamaa Muuseum. Valla turismiinfot jagab lossihoovis muuseumi juures asuv Põltsamaa Turismiinfopunkt.</w:t>
      </w:r>
    </w:p>
    <w:p w14:paraId="1393EF2D" w14:textId="77777777" w:rsidR="00270F4B" w:rsidRDefault="00270F4B" w:rsidP="00270F4B">
      <w:r>
        <w:t>Piirkonna turismiturundusega tegeleb suures osas Põltsamaa Vallavara OÜ, kes haldab kogu losskompleksi, sh muuseumit ja turismiinfopunkti. Iga-aastaselt osaletakse turismimessidel nii Eestis kui välismaal, koostatakse piirkonda tutvustavat trükist ning hallatakse Põltsamaa turismiveebi ja sotsiaalmeediakanaleid. Samuti osaletakse erinevates turismiga seotud koostöövõrgustikes. Lossitorn ja uued muuseumihooned on avatud alates 02.06.2023. Konvendihoone näitus algab keldrist ja kulgeb läbi seitsme korruse vaateplatvormini. 2024. aasta suvest on avatud püsinäitus „Moodne vein ja toit Põltsamaalt". Vallavara andmetel kasvas lossi aastaringselt kasutatav näitusepind aastatel 2020–2023 ligi 1500 m²-ni ning muuseumi külastatavus ja haridusprogrammide maht 80%.</w:t>
      </w:r>
    </w:p>
    <w:p w14:paraId="2D4B50BD" w14:textId="77777777" w:rsidR="00270F4B" w:rsidRDefault="00270F4B" w:rsidP="00270F4B">
      <w:r>
        <w:t>Turismi seisukohalt on Põltsamaa vallal potentsiaali mitmetes valdkondades.</w:t>
      </w:r>
    </w:p>
    <w:p w14:paraId="222DE836" w14:textId="3D652FC3" w:rsidR="003B541A" w:rsidRDefault="00270F4B" w:rsidP="00270F4B">
      <w:r>
        <w:t>Piirkonna keskuseks on väike ja kaunis Põltsamaa linn, mida turismimaastikul tuntakse sildade ja parkide, rooside ja veini linnana. Siin leidub rohkelt parke ja rohealasid; siit voolab läbi Eesti pikkuselt kolmas jõgi – Põltsamaa jõgi; jalutuskäigul võib läbi käia kõik 19 silda, mis ühendavad jõe vastaskaldaid või saarikuid kallastega. Roosidega seostatakse Põltsamaad just Põltsamaa Roosiaia tõttu, mis on oma sortimendi poolest Baltimaade suurim, ning linna südames asuva Roosisaare tõttu. Seos veinidega tuleneb Põltsamaa lossihoovis asuvast veinikeldrist, mis pakub kohalikke, Põltsamaa veine.</w:t>
      </w:r>
    </w:p>
    <w:p w14:paraId="75730271" w14:textId="7FBAEF0E" w:rsidR="003B541A" w:rsidRDefault="00270F4B" w:rsidP="00270F4B">
      <w:pPr>
        <w:pStyle w:val="Caption"/>
      </w:pPr>
      <w:r>
        <w:t xml:space="preserve">Tabel </w:t>
      </w:r>
      <w:fldSimple w:instr=" SEQ Tabel \* ARABIC ">
        <w:r w:rsidR="009F3BF8">
          <w:rPr>
            <w:noProof/>
          </w:rPr>
          <w:t>9</w:t>
        </w:r>
      </w:fldSimple>
      <w:r>
        <w:t xml:space="preserve">. </w:t>
      </w:r>
      <w:r w:rsidRPr="00270F4B">
        <w:t>Põltsamaa valla turismiobjektid</w:t>
      </w:r>
    </w:p>
    <w:tbl>
      <w:tblPr>
        <w:tblW w:w="908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69"/>
        <w:gridCol w:w="7216"/>
      </w:tblGrid>
      <w:tr w:rsidR="00270F4B" w:rsidRPr="00270F4B" w14:paraId="1CD730A9" w14:textId="77777777" w:rsidTr="00270F4B">
        <w:trPr>
          <w:trHeight w:val="384"/>
        </w:trPr>
        <w:tc>
          <w:tcPr>
            <w:tcW w:w="1869" w:type="dxa"/>
            <w:shd w:val="clear" w:color="auto" w:fill="D3E070" w:themeFill="accent2" w:themeFillTint="99"/>
            <w:tcMar>
              <w:top w:w="0" w:type="dxa"/>
              <w:left w:w="70" w:type="dxa"/>
              <w:bottom w:w="0" w:type="dxa"/>
              <w:right w:w="70" w:type="dxa"/>
            </w:tcMar>
            <w:hideMark/>
          </w:tcPr>
          <w:p w14:paraId="60A6B600" w14:textId="77777777" w:rsidR="00270F4B" w:rsidRPr="00270F4B" w:rsidRDefault="00270F4B" w:rsidP="00D63B0B">
            <w:pPr>
              <w:ind w:left="13"/>
              <w:rPr>
                <w:rFonts w:cs="Kigelia"/>
                <w:b/>
                <w:bCs/>
                <w:sz w:val="20"/>
                <w:szCs w:val="20"/>
              </w:rPr>
            </w:pPr>
            <w:r w:rsidRPr="00270F4B">
              <w:rPr>
                <w:rFonts w:cs="Kigelia"/>
                <w:b/>
                <w:bCs/>
                <w:color w:val="000000"/>
                <w:sz w:val="20"/>
                <w:szCs w:val="20"/>
              </w:rPr>
              <w:t>Nimetus</w:t>
            </w:r>
          </w:p>
        </w:tc>
        <w:tc>
          <w:tcPr>
            <w:tcW w:w="7216" w:type="dxa"/>
            <w:shd w:val="clear" w:color="auto" w:fill="D3E070" w:themeFill="accent2" w:themeFillTint="99"/>
            <w:tcMar>
              <w:top w:w="0" w:type="dxa"/>
              <w:left w:w="70" w:type="dxa"/>
              <w:bottom w:w="0" w:type="dxa"/>
              <w:right w:w="70" w:type="dxa"/>
            </w:tcMar>
            <w:hideMark/>
          </w:tcPr>
          <w:p w14:paraId="76A11608" w14:textId="77777777" w:rsidR="00270F4B" w:rsidRPr="00270F4B" w:rsidRDefault="00270F4B" w:rsidP="00D63B0B">
            <w:pPr>
              <w:ind w:left="13"/>
              <w:rPr>
                <w:rFonts w:cs="Kigelia"/>
                <w:b/>
                <w:bCs/>
                <w:sz w:val="20"/>
                <w:szCs w:val="20"/>
              </w:rPr>
            </w:pPr>
            <w:r w:rsidRPr="00270F4B">
              <w:rPr>
                <w:rFonts w:cs="Kigelia"/>
                <w:b/>
                <w:bCs/>
                <w:color w:val="000000"/>
                <w:sz w:val="20"/>
                <w:szCs w:val="20"/>
              </w:rPr>
              <w:t>Tutvustus</w:t>
            </w:r>
          </w:p>
        </w:tc>
      </w:tr>
      <w:tr w:rsidR="00270F4B" w:rsidRPr="00270F4B" w14:paraId="6DCCEE9E" w14:textId="77777777" w:rsidTr="00270F4B">
        <w:trPr>
          <w:trHeight w:val="1839"/>
        </w:trPr>
        <w:tc>
          <w:tcPr>
            <w:tcW w:w="1869" w:type="dxa"/>
            <w:tcMar>
              <w:top w:w="0" w:type="dxa"/>
              <w:left w:w="70" w:type="dxa"/>
              <w:bottom w:w="0" w:type="dxa"/>
              <w:right w:w="70" w:type="dxa"/>
            </w:tcMar>
            <w:hideMark/>
          </w:tcPr>
          <w:p w14:paraId="067291B3" w14:textId="3F68354F" w:rsidR="00270F4B" w:rsidRPr="00270F4B" w:rsidRDefault="00270F4B" w:rsidP="00D63B0B">
            <w:pPr>
              <w:ind w:left="13"/>
              <w:rPr>
                <w:rFonts w:cs="Kigelia"/>
                <w:sz w:val="20"/>
                <w:szCs w:val="20"/>
              </w:rPr>
            </w:pPr>
            <w:r w:rsidRPr="00270F4B">
              <w:rPr>
                <w:rFonts w:cs="Kigelia"/>
                <w:sz w:val="20"/>
                <w:szCs w:val="20"/>
              </w:rPr>
              <w:t>Põltsamaa l</w:t>
            </w:r>
            <w:r>
              <w:rPr>
                <w:rFonts w:cs="Kigelia"/>
                <w:sz w:val="20"/>
                <w:szCs w:val="20"/>
              </w:rPr>
              <w:t>oss</w:t>
            </w:r>
          </w:p>
        </w:tc>
        <w:tc>
          <w:tcPr>
            <w:tcW w:w="7216" w:type="dxa"/>
            <w:tcMar>
              <w:top w:w="0" w:type="dxa"/>
              <w:left w:w="70" w:type="dxa"/>
              <w:bottom w:w="0" w:type="dxa"/>
              <w:right w:w="70" w:type="dxa"/>
            </w:tcMar>
            <w:hideMark/>
          </w:tcPr>
          <w:p w14:paraId="744C2C62" w14:textId="77777777" w:rsidR="00270F4B" w:rsidRPr="00270F4B" w:rsidRDefault="00270F4B" w:rsidP="00D63B0B">
            <w:pPr>
              <w:autoSpaceDE w:val="0"/>
              <w:rPr>
                <w:rFonts w:cs="Kigelia"/>
                <w:sz w:val="20"/>
                <w:szCs w:val="20"/>
              </w:rPr>
            </w:pPr>
            <w:r w:rsidRPr="00270F4B">
              <w:rPr>
                <w:rFonts w:cs="Kigelia"/>
                <w:sz w:val="20"/>
                <w:szCs w:val="20"/>
              </w:rPr>
              <w:t xml:space="preserve">Piirkonna üks oluline sümbol, mille ehitamist alustati juba 1272. aastal. Põltsamaa lossihoovis asuvad: Põltsamaa Muuseum koos turismiinfopunktiga, Põltsamaa Veinikelder ja Toidumuuseum, lossirestoran Konvent, Katre Arula Meistrikoda, Põltsamaa Kunstikool, Kesk-Eesti Kunstigalerii </w:t>
            </w:r>
            <w:proofErr w:type="spellStart"/>
            <w:r w:rsidRPr="00270F4B">
              <w:rPr>
                <w:rFonts w:cs="Kigelia"/>
                <w:i/>
                <w:iCs/>
                <w:sz w:val="20"/>
                <w:szCs w:val="20"/>
              </w:rPr>
              <w:t>p</w:t>
            </w:r>
            <w:r w:rsidRPr="00270F4B">
              <w:rPr>
                <w:rFonts w:cs="Kigelia"/>
                <w:sz w:val="20"/>
                <w:szCs w:val="20"/>
              </w:rPr>
              <w:t>ART</w:t>
            </w:r>
            <w:proofErr w:type="spellEnd"/>
            <w:r w:rsidRPr="00270F4B">
              <w:rPr>
                <w:rFonts w:cs="Kigelia"/>
                <w:sz w:val="20"/>
                <w:szCs w:val="20"/>
              </w:rPr>
              <w:t xml:space="preserve">, Kersti Kangrukoda, rokokoosaal ja </w:t>
            </w:r>
            <w:proofErr w:type="spellStart"/>
            <w:r w:rsidRPr="00270F4B">
              <w:rPr>
                <w:rFonts w:cs="Kigelia"/>
                <w:sz w:val="20"/>
                <w:szCs w:val="20"/>
              </w:rPr>
              <w:t>Meistritemaja</w:t>
            </w:r>
            <w:proofErr w:type="spellEnd"/>
            <w:r w:rsidRPr="00270F4B">
              <w:rPr>
                <w:rFonts w:cs="Kigelia"/>
                <w:sz w:val="20"/>
                <w:szCs w:val="20"/>
              </w:rPr>
              <w:t xml:space="preserve"> galerii. Samas asub EELK Põltsamaa Niguliste kirik. Suviti toimub lossihoovis rohkelt erinevaid kontserte ja kultuurisündmusi.</w:t>
            </w:r>
          </w:p>
          <w:p w14:paraId="294F99D3" w14:textId="77777777" w:rsidR="00270F4B" w:rsidRPr="00270F4B" w:rsidRDefault="00270F4B" w:rsidP="00D63B0B">
            <w:pPr>
              <w:autoSpaceDE w:val="0"/>
              <w:rPr>
                <w:rFonts w:cs="Kigelia"/>
                <w:sz w:val="20"/>
                <w:szCs w:val="20"/>
              </w:rPr>
            </w:pPr>
          </w:p>
        </w:tc>
      </w:tr>
      <w:tr w:rsidR="00270F4B" w:rsidRPr="00270F4B" w14:paraId="65C79B43" w14:textId="77777777" w:rsidTr="00270F4B">
        <w:trPr>
          <w:trHeight w:val="1552"/>
        </w:trPr>
        <w:tc>
          <w:tcPr>
            <w:tcW w:w="1869" w:type="dxa"/>
            <w:tcMar>
              <w:top w:w="0" w:type="dxa"/>
              <w:left w:w="70" w:type="dxa"/>
              <w:bottom w:w="0" w:type="dxa"/>
              <w:right w:w="70" w:type="dxa"/>
            </w:tcMar>
            <w:hideMark/>
          </w:tcPr>
          <w:p w14:paraId="69EB21BA" w14:textId="77777777" w:rsidR="00270F4B" w:rsidRPr="00270F4B" w:rsidRDefault="00270F4B" w:rsidP="00D63B0B">
            <w:pPr>
              <w:ind w:left="13"/>
              <w:rPr>
                <w:rFonts w:cs="Kigelia"/>
                <w:sz w:val="20"/>
                <w:szCs w:val="20"/>
              </w:rPr>
            </w:pPr>
            <w:r w:rsidRPr="00270F4B">
              <w:rPr>
                <w:rFonts w:cs="Kigelia"/>
                <w:sz w:val="20"/>
                <w:szCs w:val="20"/>
              </w:rPr>
              <w:br/>
              <w:t>Mõisad ja kirikud</w:t>
            </w:r>
          </w:p>
        </w:tc>
        <w:tc>
          <w:tcPr>
            <w:tcW w:w="7216" w:type="dxa"/>
            <w:tcMar>
              <w:top w:w="0" w:type="dxa"/>
              <w:left w:w="70" w:type="dxa"/>
              <w:bottom w:w="0" w:type="dxa"/>
              <w:right w:w="70" w:type="dxa"/>
            </w:tcMar>
          </w:tcPr>
          <w:p w14:paraId="7C79BFFF" w14:textId="77777777" w:rsidR="00270F4B" w:rsidRPr="00270F4B" w:rsidRDefault="00270F4B" w:rsidP="00D63B0B">
            <w:pPr>
              <w:rPr>
                <w:rFonts w:cs="Kigelia"/>
                <w:sz w:val="20"/>
                <w:szCs w:val="20"/>
              </w:rPr>
            </w:pPr>
            <w:r w:rsidRPr="00270F4B">
              <w:rPr>
                <w:rFonts w:cs="Kigelia"/>
                <w:sz w:val="20"/>
                <w:szCs w:val="20"/>
              </w:rPr>
              <w:t xml:space="preserve">Põltsamaa oli kunagi õitsev majandus- ja kultuurikeskus, mille sümboliks on linnas asuv linnus. Põltsamaa näol on tegemist väga </w:t>
            </w:r>
            <w:proofErr w:type="spellStart"/>
            <w:r w:rsidRPr="00270F4B">
              <w:rPr>
                <w:rFonts w:cs="Kigelia"/>
                <w:sz w:val="20"/>
                <w:szCs w:val="20"/>
              </w:rPr>
              <w:t>mõisaterohke</w:t>
            </w:r>
            <w:proofErr w:type="spellEnd"/>
            <w:r w:rsidRPr="00270F4B">
              <w:rPr>
                <w:rFonts w:cs="Kigelia"/>
                <w:sz w:val="20"/>
                <w:szCs w:val="20"/>
              </w:rPr>
              <w:t xml:space="preserve"> piirkonnaga, vallas asuvad lisaks linnusele veel Uue-Põltsamaa, Adavere, Lustivere, Võisiku, Pajusi, Tapiku ja Puurmani mõisad. Enamiku nende juurde kuuluvad  mõisapargid. Samuti on vaatamist väärt kirikud nii Põltsamaal kui Kursis.</w:t>
            </w:r>
          </w:p>
        </w:tc>
      </w:tr>
      <w:tr w:rsidR="00270F4B" w:rsidRPr="00270F4B" w14:paraId="5A1704A4" w14:textId="77777777" w:rsidTr="00270F4B">
        <w:trPr>
          <w:trHeight w:val="732"/>
        </w:trPr>
        <w:tc>
          <w:tcPr>
            <w:tcW w:w="1869" w:type="dxa"/>
            <w:tcMar>
              <w:top w:w="0" w:type="dxa"/>
              <w:left w:w="70" w:type="dxa"/>
              <w:bottom w:w="0" w:type="dxa"/>
              <w:right w:w="70" w:type="dxa"/>
            </w:tcMar>
            <w:hideMark/>
          </w:tcPr>
          <w:p w14:paraId="359C3C79" w14:textId="77777777" w:rsidR="00270F4B" w:rsidRPr="00270F4B" w:rsidRDefault="00270F4B" w:rsidP="00D63B0B">
            <w:pPr>
              <w:ind w:left="13"/>
              <w:rPr>
                <w:rFonts w:cs="Kigelia"/>
                <w:sz w:val="20"/>
                <w:szCs w:val="20"/>
              </w:rPr>
            </w:pPr>
            <w:r w:rsidRPr="00270F4B">
              <w:rPr>
                <w:rFonts w:cs="Kigelia"/>
                <w:sz w:val="20"/>
                <w:szCs w:val="20"/>
              </w:rPr>
              <w:t xml:space="preserve">Muuseumid </w:t>
            </w:r>
          </w:p>
        </w:tc>
        <w:tc>
          <w:tcPr>
            <w:tcW w:w="7216" w:type="dxa"/>
            <w:tcMar>
              <w:top w:w="0" w:type="dxa"/>
              <w:left w:w="70" w:type="dxa"/>
              <w:bottom w:w="0" w:type="dxa"/>
              <w:right w:w="70" w:type="dxa"/>
            </w:tcMar>
            <w:hideMark/>
          </w:tcPr>
          <w:p w14:paraId="45C8AD59" w14:textId="77777777" w:rsidR="00270F4B" w:rsidRPr="00270F4B" w:rsidRDefault="00270F4B" w:rsidP="00D63B0B">
            <w:pPr>
              <w:rPr>
                <w:rFonts w:cs="Kigelia"/>
                <w:sz w:val="20"/>
                <w:szCs w:val="20"/>
                <w:lang w:eastAsia="et-EE"/>
              </w:rPr>
            </w:pPr>
            <w:r w:rsidRPr="00270F4B">
              <w:rPr>
                <w:rFonts w:cs="Kigelia"/>
                <w:b/>
                <w:bCs/>
                <w:sz w:val="20"/>
                <w:szCs w:val="20"/>
                <w:lang w:eastAsia="et-EE"/>
              </w:rPr>
              <w:t>Põltsamaa Muuseum</w:t>
            </w:r>
            <w:r w:rsidRPr="00270F4B">
              <w:rPr>
                <w:rFonts w:cs="Kigelia"/>
                <w:sz w:val="20"/>
                <w:szCs w:val="20"/>
                <w:lang w:eastAsia="et-EE"/>
              </w:rPr>
              <w:t xml:space="preserve"> tutvustab Põltsamaa piirkonna ajalugu, asub lossihoovis. Giiditeenust pakutakse kogu valla territooriumil viies keeles. Vallas asuvad veel </w:t>
            </w:r>
            <w:r w:rsidRPr="00270F4B">
              <w:rPr>
                <w:rFonts w:cs="Kigelia"/>
                <w:b/>
                <w:bCs/>
                <w:sz w:val="20"/>
                <w:szCs w:val="20"/>
                <w:lang w:eastAsia="et-EE"/>
              </w:rPr>
              <w:lastRenderedPageBreak/>
              <w:t xml:space="preserve">Riho Laanese Raadiomuuseum, Põltsamaa Toidumuuseum ja </w:t>
            </w:r>
            <w:proofErr w:type="spellStart"/>
            <w:r w:rsidRPr="00270F4B">
              <w:rPr>
                <w:rFonts w:cs="Kigelia"/>
                <w:b/>
                <w:bCs/>
                <w:sz w:val="20"/>
                <w:szCs w:val="20"/>
                <w:lang w:eastAsia="et-EE"/>
              </w:rPr>
              <w:t>Rutikvere</w:t>
            </w:r>
            <w:proofErr w:type="spellEnd"/>
            <w:r w:rsidRPr="00270F4B">
              <w:rPr>
                <w:rFonts w:cs="Kigelia"/>
                <w:b/>
                <w:bCs/>
                <w:sz w:val="20"/>
                <w:szCs w:val="20"/>
                <w:lang w:eastAsia="et-EE"/>
              </w:rPr>
              <w:t xml:space="preserve"> Meierei </w:t>
            </w:r>
            <w:r w:rsidRPr="00270F4B">
              <w:rPr>
                <w:rFonts w:cs="Kigelia"/>
                <w:sz w:val="20"/>
                <w:szCs w:val="20"/>
                <w:lang w:eastAsia="et-EE"/>
              </w:rPr>
              <w:t>.</w:t>
            </w:r>
          </w:p>
          <w:p w14:paraId="3EAEFC6F" w14:textId="77777777" w:rsidR="00270F4B" w:rsidRPr="00270F4B" w:rsidRDefault="00270F4B" w:rsidP="00D63B0B">
            <w:pPr>
              <w:rPr>
                <w:rFonts w:cs="Kigelia"/>
                <w:sz w:val="20"/>
                <w:szCs w:val="20"/>
                <w:lang w:eastAsia="et-EE"/>
              </w:rPr>
            </w:pPr>
          </w:p>
        </w:tc>
      </w:tr>
      <w:tr w:rsidR="00270F4B" w:rsidRPr="00270F4B" w14:paraId="442354A5" w14:textId="77777777" w:rsidTr="00270F4B">
        <w:trPr>
          <w:trHeight w:val="732"/>
        </w:trPr>
        <w:tc>
          <w:tcPr>
            <w:tcW w:w="1869" w:type="dxa"/>
            <w:tcMar>
              <w:top w:w="0" w:type="dxa"/>
              <w:left w:w="70" w:type="dxa"/>
              <w:bottom w:w="0" w:type="dxa"/>
              <w:right w:w="70" w:type="dxa"/>
            </w:tcMar>
            <w:hideMark/>
          </w:tcPr>
          <w:p w14:paraId="4019EB02" w14:textId="77777777" w:rsidR="00270F4B" w:rsidRPr="00270F4B" w:rsidRDefault="00270F4B" w:rsidP="00D63B0B">
            <w:pPr>
              <w:ind w:left="13"/>
              <w:rPr>
                <w:rFonts w:cs="Kigelia"/>
                <w:sz w:val="20"/>
                <w:szCs w:val="20"/>
                <w:lang w:eastAsia="et-EE"/>
              </w:rPr>
            </w:pPr>
            <w:r w:rsidRPr="00270F4B">
              <w:rPr>
                <w:rFonts w:cs="Kigelia"/>
                <w:sz w:val="20"/>
                <w:szCs w:val="20"/>
                <w:lang w:eastAsia="et-EE"/>
              </w:rPr>
              <w:lastRenderedPageBreak/>
              <w:t>Ajaloolised hooned</w:t>
            </w:r>
          </w:p>
        </w:tc>
        <w:tc>
          <w:tcPr>
            <w:tcW w:w="7216" w:type="dxa"/>
            <w:tcMar>
              <w:top w:w="0" w:type="dxa"/>
              <w:left w:w="70" w:type="dxa"/>
              <w:bottom w:w="0" w:type="dxa"/>
              <w:right w:w="70" w:type="dxa"/>
            </w:tcMar>
            <w:hideMark/>
          </w:tcPr>
          <w:p w14:paraId="3D5986FD" w14:textId="77777777" w:rsidR="00270F4B" w:rsidRPr="00270F4B" w:rsidRDefault="00270F4B" w:rsidP="00D63B0B">
            <w:pPr>
              <w:rPr>
                <w:rFonts w:cs="Kigelia"/>
                <w:sz w:val="20"/>
                <w:szCs w:val="20"/>
                <w:lang w:eastAsia="et-EE"/>
              </w:rPr>
            </w:pPr>
            <w:r w:rsidRPr="00270F4B">
              <w:rPr>
                <w:rFonts w:cs="Kigelia"/>
                <w:sz w:val="20"/>
                <w:szCs w:val="20"/>
                <w:lang w:eastAsia="et-EE"/>
              </w:rPr>
              <w:t xml:space="preserve">Arhitektuuriliselt ja ajalooliselt on väga väärtuslik </w:t>
            </w:r>
            <w:r w:rsidRPr="00270F4B">
              <w:rPr>
                <w:rFonts w:cs="Kigelia"/>
                <w:b/>
                <w:bCs/>
                <w:sz w:val="20"/>
                <w:szCs w:val="20"/>
                <w:lang w:eastAsia="et-EE"/>
              </w:rPr>
              <w:t>Aleksandrikooli hoone</w:t>
            </w:r>
            <w:r w:rsidRPr="00270F4B">
              <w:rPr>
                <w:rFonts w:cs="Kigelia"/>
                <w:sz w:val="20"/>
                <w:szCs w:val="20"/>
                <w:lang w:eastAsia="et-EE"/>
              </w:rPr>
              <w:t xml:space="preserve"> Väike-</w:t>
            </w:r>
            <w:proofErr w:type="spellStart"/>
            <w:r w:rsidRPr="00270F4B">
              <w:rPr>
                <w:rFonts w:cs="Kigelia"/>
                <w:sz w:val="20"/>
                <w:szCs w:val="20"/>
                <w:lang w:eastAsia="et-EE"/>
              </w:rPr>
              <w:t>Kamaris</w:t>
            </w:r>
            <w:proofErr w:type="spellEnd"/>
            <w:r w:rsidRPr="00270F4B">
              <w:rPr>
                <w:rFonts w:cs="Kigelia"/>
                <w:sz w:val="20"/>
                <w:szCs w:val="20"/>
                <w:lang w:eastAsia="et-EE"/>
              </w:rPr>
              <w:t xml:space="preserve">. Olulised vaatamisväärsused on Jaan Krossi kuulsaks kirjutatud „Keisri hullu“ </w:t>
            </w:r>
            <w:r w:rsidRPr="00270F4B">
              <w:rPr>
                <w:rFonts w:cs="Kigelia"/>
                <w:b/>
                <w:bCs/>
                <w:sz w:val="20"/>
                <w:szCs w:val="20"/>
                <w:lang w:eastAsia="et-EE"/>
              </w:rPr>
              <w:t xml:space="preserve">T. E. </w:t>
            </w:r>
            <w:proofErr w:type="spellStart"/>
            <w:r w:rsidRPr="00270F4B">
              <w:rPr>
                <w:rFonts w:cs="Kigelia"/>
                <w:b/>
                <w:bCs/>
                <w:sz w:val="20"/>
                <w:szCs w:val="20"/>
                <w:lang w:eastAsia="et-EE"/>
              </w:rPr>
              <w:t>von</w:t>
            </w:r>
            <w:proofErr w:type="spellEnd"/>
            <w:r w:rsidRPr="00270F4B">
              <w:rPr>
                <w:rFonts w:cs="Kigelia"/>
                <w:b/>
                <w:bCs/>
                <w:sz w:val="20"/>
                <w:szCs w:val="20"/>
                <w:lang w:eastAsia="et-EE"/>
              </w:rPr>
              <w:t xml:space="preserve"> </w:t>
            </w:r>
            <w:proofErr w:type="spellStart"/>
            <w:r w:rsidRPr="00270F4B">
              <w:rPr>
                <w:rFonts w:cs="Kigelia"/>
                <w:b/>
                <w:bCs/>
                <w:sz w:val="20"/>
                <w:szCs w:val="20"/>
                <w:lang w:eastAsia="et-EE"/>
              </w:rPr>
              <w:t>Bocki</w:t>
            </w:r>
            <w:proofErr w:type="spellEnd"/>
            <w:r w:rsidRPr="00270F4B">
              <w:rPr>
                <w:rFonts w:cs="Kigelia"/>
                <w:b/>
                <w:bCs/>
                <w:sz w:val="20"/>
                <w:szCs w:val="20"/>
                <w:lang w:eastAsia="et-EE"/>
              </w:rPr>
              <w:t xml:space="preserve"> matmispaik</w:t>
            </w:r>
            <w:r w:rsidRPr="00270F4B">
              <w:rPr>
                <w:rFonts w:cs="Kigelia"/>
                <w:sz w:val="20"/>
                <w:szCs w:val="20"/>
                <w:lang w:eastAsia="et-EE"/>
              </w:rPr>
              <w:t xml:space="preserve"> Võisiku lähedal </w:t>
            </w:r>
            <w:proofErr w:type="spellStart"/>
            <w:r w:rsidRPr="00270F4B">
              <w:rPr>
                <w:rFonts w:cs="Kigelia"/>
                <w:sz w:val="20"/>
                <w:szCs w:val="20"/>
                <w:lang w:eastAsia="et-EE"/>
              </w:rPr>
              <w:t>Kundrussaare</w:t>
            </w:r>
            <w:proofErr w:type="spellEnd"/>
            <w:r w:rsidRPr="00270F4B">
              <w:rPr>
                <w:rFonts w:cs="Kigelia"/>
                <w:sz w:val="20"/>
                <w:szCs w:val="20"/>
                <w:lang w:eastAsia="et-EE"/>
              </w:rPr>
              <w:t xml:space="preserve"> kalmistul ning Kalme külas vana hiiekoht Mandri-Eesti keskpunktiga. Kuningamäel asus kunagi </w:t>
            </w:r>
            <w:r w:rsidRPr="00270F4B">
              <w:rPr>
                <w:rFonts w:cs="Kigelia"/>
                <w:b/>
                <w:bCs/>
                <w:sz w:val="20"/>
                <w:szCs w:val="20"/>
                <w:lang w:eastAsia="et-EE"/>
              </w:rPr>
              <w:t>trükikoda</w:t>
            </w:r>
            <w:r w:rsidRPr="00270F4B">
              <w:rPr>
                <w:rFonts w:cs="Kigelia"/>
                <w:sz w:val="20"/>
                <w:szCs w:val="20"/>
                <w:lang w:eastAsia="et-EE"/>
              </w:rPr>
              <w:t>, kus trükiti esimene eestikeelne perioodiline väljaanne „</w:t>
            </w:r>
            <w:proofErr w:type="spellStart"/>
            <w:r w:rsidRPr="00270F4B">
              <w:rPr>
                <w:rFonts w:cs="Kigelia"/>
                <w:sz w:val="20"/>
                <w:szCs w:val="20"/>
                <w:lang w:eastAsia="et-EE"/>
              </w:rPr>
              <w:t>Lühhike</w:t>
            </w:r>
            <w:proofErr w:type="spellEnd"/>
            <w:r w:rsidRPr="00270F4B">
              <w:rPr>
                <w:rFonts w:cs="Kigelia"/>
                <w:sz w:val="20"/>
                <w:szCs w:val="20"/>
                <w:lang w:eastAsia="et-EE"/>
              </w:rPr>
              <w:t xml:space="preserve"> </w:t>
            </w:r>
            <w:proofErr w:type="spellStart"/>
            <w:r w:rsidRPr="00270F4B">
              <w:rPr>
                <w:rFonts w:cs="Kigelia"/>
                <w:sz w:val="20"/>
                <w:szCs w:val="20"/>
                <w:lang w:eastAsia="et-EE"/>
              </w:rPr>
              <w:t>Öppetus</w:t>
            </w:r>
            <w:proofErr w:type="spellEnd"/>
            <w:r w:rsidRPr="00270F4B">
              <w:rPr>
                <w:rFonts w:cs="Kigelia"/>
                <w:sz w:val="20"/>
                <w:szCs w:val="20"/>
                <w:lang w:eastAsia="et-EE"/>
              </w:rPr>
              <w:t xml:space="preserve">“. Võhma külas sündis Karl August Hermann. Pajusi ja </w:t>
            </w:r>
            <w:proofErr w:type="spellStart"/>
            <w:r w:rsidRPr="00270F4B">
              <w:rPr>
                <w:rFonts w:cs="Kigelia"/>
                <w:sz w:val="20"/>
                <w:szCs w:val="20"/>
                <w:lang w:eastAsia="et-EE"/>
              </w:rPr>
              <w:t>Pisisaare</w:t>
            </w:r>
            <w:proofErr w:type="spellEnd"/>
            <w:r w:rsidRPr="00270F4B">
              <w:rPr>
                <w:rFonts w:cs="Kigelia"/>
                <w:sz w:val="20"/>
                <w:szCs w:val="20"/>
                <w:lang w:eastAsia="et-EE"/>
              </w:rPr>
              <w:t xml:space="preserve"> vahel asub perekond </w:t>
            </w:r>
            <w:proofErr w:type="spellStart"/>
            <w:r w:rsidRPr="00270F4B">
              <w:rPr>
                <w:rFonts w:cs="Kigelia"/>
                <w:sz w:val="20"/>
                <w:szCs w:val="20"/>
                <w:lang w:eastAsia="et-EE"/>
              </w:rPr>
              <w:t>von</w:t>
            </w:r>
            <w:proofErr w:type="spellEnd"/>
            <w:r w:rsidRPr="00270F4B">
              <w:rPr>
                <w:rFonts w:cs="Kigelia"/>
                <w:sz w:val="20"/>
                <w:szCs w:val="20"/>
                <w:lang w:eastAsia="et-EE"/>
              </w:rPr>
              <w:t xml:space="preserve"> </w:t>
            </w:r>
            <w:proofErr w:type="spellStart"/>
            <w:r w:rsidRPr="00270F4B">
              <w:rPr>
                <w:rFonts w:cs="Kigelia"/>
                <w:sz w:val="20"/>
                <w:szCs w:val="20"/>
                <w:lang w:eastAsia="et-EE"/>
              </w:rPr>
              <w:t>Wahli</w:t>
            </w:r>
            <w:proofErr w:type="spellEnd"/>
            <w:r w:rsidRPr="00270F4B">
              <w:rPr>
                <w:rFonts w:cs="Kigelia"/>
                <w:sz w:val="20"/>
                <w:szCs w:val="20"/>
                <w:lang w:eastAsia="et-EE"/>
              </w:rPr>
              <w:t xml:space="preserve">, Adaveres </w:t>
            </w:r>
            <w:proofErr w:type="spellStart"/>
            <w:r w:rsidRPr="00270F4B">
              <w:rPr>
                <w:rFonts w:cs="Kigelia"/>
                <w:sz w:val="20"/>
                <w:szCs w:val="20"/>
                <w:lang w:eastAsia="et-EE"/>
              </w:rPr>
              <w:t>von</w:t>
            </w:r>
            <w:proofErr w:type="spellEnd"/>
            <w:r w:rsidRPr="00270F4B">
              <w:rPr>
                <w:rFonts w:cs="Kigelia"/>
                <w:sz w:val="20"/>
                <w:szCs w:val="20"/>
                <w:lang w:eastAsia="et-EE"/>
              </w:rPr>
              <w:t xml:space="preserve"> </w:t>
            </w:r>
            <w:proofErr w:type="spellStart"/>
            <w:r w:rsidRPr="00270F4B">
              <w:rPr>
                <w:rFonts w:cs="Kigelia"/>
                <w:sz w:val="20"/>
                <w:szCs w:val="20"/>
                <w:lang w:eastAsia="et-EE"/>
              </w:rPr>
              <w:t>Stackelbergi</w:t>
            </w:r>
            <w:proofErr w:type="spellEnd"/>
            <w:r w:rsidRPr="00270F4B">
              <w:rPr>
                <w:rFonts w:cs="Kigelia"/>
                <w:sz w:val="20"/>
                <w:szCs w:val="20"/>
                <w:lang w:eastAsia="et-EE"/>
              </w:rPr>
              <w:t xml:space="preserve"> ning Kütimäel </w:t>
            </w:r>
            <w:proofErr w:type="spellStart"/>
            <w:r w:rsidRPr="00270F4B">
              <w:rPr>
                <w:rFonts w:cs="Kigelia"/>
                <w:sz w:val="20"/>
                <w:szCs w:val="20"/>
                <w:lang w:eastAsia="et-EE"/>
              </w:rPr>
              <w:t>von</w:t>
            </w:r>
            <w:proofErr w:type="spellEnd"/>
            <w:r w:rsidRPr="00270F4B">
              <w:rPr>
                <w:rFonts w:cs="Kigelia"/>
                <w:sz w:val="20"/>
                <w:szCs w:val="20"/>
                <w:lang w:eastAsia="et-EE"/>
              </w:rPr>
              <w:t xml:space="preserve"> </w:t>
            </w:r>
            <w:proofErr w:type="spellStart"/>
            <w:r w:rsidRPr="00270F4B">
              <w:rPr>
                <w:rFonts w:cs="Kigelia"/>
                <w:sz w:val="20"/>
                <w:szCs w:val="20"/>
                <w:lang w:eastAsia="et-EE"/>
              </w:rPr>
              <w:t>Pistohlkorsi</w:t>
            </w:r>
            <w:proofErr w:type="spellEnd"/>
            <w:r w:rsidRPr="00270F4B">
              <w:rPr>
                <w:rFonts w:cs="Kigelia"/>
                <w:sz w:val="20"/>
                <w:szCs w:val="20"/>
                <w:lang w:eastAsia="et-EE"/>
              </w:rPr>
              <w:t xml:space="preserve"> rahula.</w:t>
            </w:r>
          </w:p>
          <w:p w14:paraId="2E9C7AE4" w14:textId="77777777" w:rsidR="00270F4B" w:rsidRPr="00270F4B" w:rsidRDefault="00270F4B" w:rsidP="00D63B0B">
            <w:pPr>
              <w:rPr>
                <w:rFonts w:cs="Kigelia"/>
                <w:sz w:val="20"/>
                <w:szCs w:val="20"/>
                <w:lang w:eastAsia="et-EE"/>
              </w:rPr>
            </w:pPr>
          </w:p>
        </w:tc>
      </w:tr>
      <w:tr w:rsidR="00270F4B" w:rsidRPr="00270F4B" w14:paraId="2670B162" w14:textId="77777777" w:rsidTr="00270F4B">
        <w:trPr>
          <w:trHeight w:val="793"/>
        </w:trPr>
        <w:tc>
          <w:tcPr>
            <w:tcW w:w="1869" w:type="dxa"/>
            <w:tcMar>
              <w:top w:w="0" w:type="dxa"/>
              <w:left w:w="70" w:type="dxa"/>
              <w:bottom w:w="0" w:type="dxa"/>
              <w:right w:w="70" w:type="dxa"/>
            </w:tcMar>
            <w:hideMark/>
          </w:tcPr>
          <w:p w14:paraId="1A73134A" w14:textId="77777777" w:rsidR="00270F4B" w:rsidRPr="00270F4B" w:rsidRDefault="00270F4B" w:rsidP="00D63B0B">
            <w:pPr>
              <w:ind w:left="13"/>
              <w:rPr>
                <w:rFonts w:cs="Kigelia"/>
                <w:sz w:val="20"/>
                <w:szCs w:val="20"/>
                <w:lang w:eastAsia="et-EE"/>
              </w:rPr>
            </w:pPr>
            <w:r w:rsidRPr="00270F4B">
              <w:rPr>
                <w:rFonts w:cs="Kigelia"/>
                <w:sz w:val="20"/>
                <w:szCs w:val="20"/>
                <w:lang w:eastAsia="et-EE"/>
              </w:rPr>
              <w:t>Loodus- ja aktiivturismi objektid</w:t>
            </w:r>
          </w:p>
        </w:tc>
        <w:tc>
          <w:tcPr>
            <w:tcW w:w="7216" w:type="dxa"/>
            <w:tcMar>
              <w:top w:w="0" w:type="dxa"/>
              <w:left w:w="70" w:type="dxa"/>
              <w:bottom w:w="0" w:type="dxa"/>
              <w:right w:w="70" w:type="dxa"/>
            </w:tcMar>
            <w:hideMark/>
          </w:tcPr>
          <w:p w14:paraId="4BB7AD16" w14:textId="77777777" w:rsidR="00270F4B" w:rsidRPr="00270F4B" w:rsidRDefault="00270F4B" w:rsidP="00D63B0B">
            <w:pPr>
              <w:rPr>
                <w:rFonts w:cs="Kigelia"/>
                <w:sz w:val="20"/>
                <w:szCs w:val="20"/>
                <w:lang w:eastAsia="et-EE"/>
              </w:rPr>
            </w:pPr>
            <w:r w:rsidRPr="00270F4B">
              <w:rPr>
                <w:rFonts w:cs="Kigelia"/>
                <w:sz w:val="20"/>
                <w:szCs w:val="20"/>
                <w:lang w:eastAsia="et-EE"/>
              </w:rPr>
              <w:t xml:space="preserve">Põltsamaa vallas on mitmeid looduskauneid kohti. Puhkealana kasutatakse peamiselt Põltsamaa jõe ümbrust (sh Roosisaar) ja </w:t>
            </w:r>
            <w:proofErr w:type="spellStart"/>
            <w:r w:rsidRPr="00270F4B">
              <w:rPr>
                <w:rFonts w:cs="Kigelia"/>
                <w:sz w:val="20"/>
                <w:szCs w:val="20"/>
                <w:lang w:eastAsia="et-EE"/>
              </w:rPr>
              <w:t>Kamari</w:t>
            </w:r>
            <w:proofErr w:type="spellEnd"/>
            <w:r w:rsidRPr="00270F4B">
              <w:rPr>
                <w:rFonts w:cs="Kigelia"/>
                <w:sz w:val="20"/>
                <w:szCs w:val="20"/>
                <w:lang w:eastAsia="et-EE"/>
              </w:rPr>
              <w:t xml:space="preserve"> paisjärve puhkeala. Seega on võimalik kasutada Põltsamaa jõe potentsiaali jõeturismi arendamisel. Aktiivseks puhkuseks kasutatakse </w:t>
            </w:r>
            <w:proofErr w:type="spellStart"/>
            <w:r w:rsidRPr="00270F4B">
              <w:rPr>
                <w:rFonts w:cs="Kigelia"/>
                <w:sz w:val="20"/>
                <w:szCs w:val="20"/>
                <w:lang w:eastAsia="et-EE"/>
              </w:rPr>
              <w:t>Kamari</w:t>
            </w:r>
            <w:proofErr w:type="spellEnd"/>
            <w:r w:rsidRPr="00270F4B">
              <w:rPr>
                <w:rFonts w:cs="Kigelia"/>
                <w:sz w:val="20"/>
                <w:szCs w:val="20"/>
                <w:lang w:eastAsia="et-EE"/>
              </w:rPr>
              <w:t xml:space="preserve"> paisjärve ümbrust ja seal asuvat veelauakeskust </w:t>
            </w:r>
            <w:proofErr w:type="spellStart"/>
            <w:r w:rsidRPr="00270F4B">
              <w:rPr>
                <w:rFonts w:cs="Kigelia"/>
                <w:sz w:val="20"/>
                <w:szCs w:val="20"/>
                <w:lang w:eastAsia="et-EE"/>
              </w:rPr>
              <w:t>WPark</w:t>
            </w:r>
            <w:proofErr w:type="spellEnd"/>
            <w:r w:rsidRPr="00270F4B">
              <w:rPr>
                <w:rFonts w:cs="Kigelia"/>
                <w:sz w:val="20"/>
                <w:szCs w:val="20"/>
                <w:lang w:eastAsia="et-EE"/>
              </w:rPr>
              <w:t>.</w:t>
            </w:r>
          </w:p>
          <w:p w14:paraId="60780F77" w14:textId="77777777" w:rsidR="00270F4B" w:rsidRPr="00270F4B" w:rsidRDefault="00270F4B" w:rsidP="00D63B0B">
            <w:pPr>
              <w:rPr>
                <w:rFonts w:cs="Kigelia"/>
                <w:sz w:val="20"/>
                <w:szCs w:val="20"/>
                <w:lang w:eastAsia="et-EE"/>
              </w:rPr>
            </w:pPr>
            <w:r w:rsidRPr="00270F4B">
              <w:rPr>
                <w:rFonts w:cs="Kigelia"/>
                <w:sz w:val="20"/>
                <w:szCs w:val="20"/>
                <w:lang w:eastAsia="et-EE"/>
              </w:rPr>
              <w:t xml:space="preserve">Oluline rekreatsiooniressurss on suured rabad ja metsad. Alam-Pedja looduskaitsealal asuvad mitmed </w:t>
            </w:r>
            <w:proofErr w:type="spellStart"/>
            <w:r w:rsidRPr="00270F4B">
              <w:rPr>
                <w:rFonts w:cs="Kigelia"/>
                <w:sz w:val="20"/>
                <w:szCs w:val="20"/>
                <w:lang w:eastAsia="et-EE"/>
              </w:rPr>
              <w:t>õpperajadz</w:t>
            </w:r>
            <w:proofErr w:type="spellEnd"/>
            <w:r w:rsidRPr="00270F4B">
              <w:rPr>
                <w:rFonts w:cs="Kigelia"/>
                <w:sz w:val="20"/>
                <w:szCs w:val="20"/>
                <w:lang w:eastAsia="et-EE"/>
              </w:rPr>
              <w:t xml:space="preserve"> ja lõkkekohad ning avatud on 75 km veerada. Suured metsad annavad aluse looduse tundmisele.</w:t>
            </w:r>
          </w:p>
          <w:p w14:paraId="78F62656" w14:textId="77777777" w:rsidR="00270F4B" w:rsidRPr="00270F4B" w:rsidRDefault="00270F4B" w:rsidP="00D63B0B">
            <w:pPr>
              <w:rPr>
                <w:rFonts w:cs="Kigelia"/>
                <w:sz w:val="20"/>
                <w:szCs w:val="20"/>
                <w:lang w:eastAsia="et-EE"/>
              </w:rPr>
            </w:pPr>
            <w:r w:rsidRPr="00270F4B">
              <w:rPr>
                <w:rFonts w:cs="Kigelia"/>
                <w:sz w:val="20"/>
                <w:szCs w:val="20"/>
                <w:lang w:eastAsia="et-EE"/>
              </w:rPr>
              <w:t>Samuti on külastajate seas populaarne Kuningamägi, kus asuvad kardirada ning ümbruskonna parimad tervise- ja suusarajad, kelgu- ja suusamägi. Vallas on loodud tingimused (kiir)uisutamisega tegelemiseks, selleks on Adaveresse rajatud 250 m pikkune asfalteeritud ringrada, mis talvel kaetakse jääga.</w:t>
            </w:r>
          </w:p>
          <w:p w14:paraId="1629B6D8" w14:textId="77777777" w:rsidR="00270F4B" w:rsidRPr="00270F4B" w:rsidRDefault="00270F4B" w:rsidP="00D63B0B">
            <w:pPr>
              <w:rPr>
                <w:rFonts w:cs="Kigelia"/>
                <w:sz w:val="20"/>
                <w:szCs w:val="20"/>
                <w:lang w:eastAsia="et-EE"/>
              </w:rPr>
            </w:pPr>
            <w:r w:rsidRPr="00270F4B">
              <w:rPr>
                <w:rFonts w:cs="Kigelia"/>
                <w:sz w:val="20"/>
                <w:szCs w:val="20"/>
                <w:lang w:eastAsia="et-EE"/>
              </w:rPr>
              <w:t>Vaba aja veetmiseks on populaarne ainulaadne Toretalu talu koos maisilabürindiga.</w:t>
            </w:r>
          </w:p>
          <w:p w14:paraId="59582AD9" w14:textId="77777777" w:rsidR="00270F4B" w:rsidRPr="00270F4B" w:rsidRDefault="00270F4B" w:rsidP="00D63B0B">
            <w:pPr>
              <w:rPr>
                <w:rFonts w:cs="Kigelia"/>
                <w:sz w:val="20"/>
                <w:szCs w:val="20"/>
                <w:lang w:eastAsia="et-EE"/>
              </w:rPr>
            </w:pPr>
          </w:p>
        </w:tc>
      </w:tr>
    </w:tbl>
    <w:p w14:paraId="7BE311E6" w14:textId="77777777" w:rsidR="00270F4B" w:rsidRDefault="00270F4B" w:rsidP="00270F4B"/>
    <w:p w14:paraId="65EC2DF8" w14:textId="77777777" w:rsidR="003B541A" w:rsidRPr="00917723" w:rsidRDefault="003B541A" w:rsidP="003B541A"/>
    <w:p w14:paraId="3C1479A6" w14:textId="7FAA4ADC" w:rsidR="00D5658B" w:rsidRPr="00917723" w:rsidRDefault="00D5658B">
      <w:pPr>
        <w:spacing w:after="0"/>
        <w:jc w:val="left"/>
      </w:pPr>
      <w:r w:rsidRPr="00917723">
        <w:br w:type="page"/>
      </w:r>
    </w:p>
    <w:p w14:paraId="0D8B5DF5" w14:textId="34BD5D85" w:rsidR="008272C0" w:rsidRPr="00917723" w:rsidRDefault="00D5658B" w:rsidP="00EC219F">
      <w:pPr>
        <w:pStyle w:val="Heading1"/>
        <w:numPr>
          <w:ilvl w:val="0"/>
          <w:numId w:val="41"/>
        </w:numPr>
      </w:pPr>
      <w:bookmarkStart w:id="42" w:name="_Toc242437017"/>
      <w:r w:rsidRPr="00917723">
        <w:lastRenderedPageBreak/>
        <w:t>Elanike küsitluse kokkuvõte</w:t>
      </w:r>
      <w:bookmarkEnd w:id="42"/>
    </w:p>
    <w:p w14:paraId="6A565BFB" w14:textId="77777777" w:rsidR="00D5658B" w:rsidRPr="00917723" w:rsidRDefault="00D5658B" w:rsidP="00242866"/>
    <w:p w14:paraId="41D51FCF" w14:textId="27EE938E" w:rsidR="007B0859" w:rsidRPr="00917723" w:rsidRDefault="007B0859" w:rsidP="007B0859">
      <w:r w:rsidRPr="00917723">
        <w:t xml:space="preserve">Arengukava </w:t>
      </w:r>
      <w:r w:rsidR="005C52BC">
        <w:t>uuendamise</w:t>
      </w:r>
      <w:r w:rsidRPr="00917723">
        <w:t xml:space="preserve"> raames 2026. aasta </w:t>
      </w:r>
      <w:r w:rsidR="005C52BC">
        <w:t>sügisel</w:t>
      </w:r>
      <w:r w:rsidRPr="00917723">
        <w:t xml:space="preserve"> viis </w:t>
      </w:r>
      <w:r w:rsidR="005C52BC">
        <w:t>Põltsamaa Vallavalitsus</w:t>
      </w:r>
      <w:r w:rsidRPr="00917723">
        <w:t xml:space="preserve"> läbi küsitluse </w:t>
      </w:r>
      <w:r w:rsidR="005C52BC">
        <w:t>valla</w:t>
      </w:r>
      <w:r w:rsidRPr="00917723">
        <w:t xml:space="preserve">elanike hulgas, kogumaks tagasisidet ja ettepanekuid </w:t>
      </w:r>
      <w:r w:rsidR="00D96A6B">
        <w:t>vallas</w:t>
      </w:r>
      <w:r w:rsidRPr="00917723">
        <w:t xml:space="preserve"> toimunud ning soovitavate tulevikuarengute kohta. Küsitlusele vastamine oli vabatahtlik. Kokku osales selles 1</w:t>
      </w:r>
      <w:r w:rsidR="00D96A6B">
        <w:t>67</w:t>
      </w:r>
      <w:r w:rsidRPr="00917723">
        <w:t xml:space="preserve"> inimest</w:t>
      </w:r>
      <w:r w:rsidR="00D96A6B">
        <w:t>. Vastajaid oli kõikidest valla piirkondadest vahemikus 0,9%-2,7% piirkonna rahvastikust.</w:t>
      </w:r>
      <w:r w:rsidR="002228AF">
        <w:t xml:space="preserve"> </w:t>
      </w:r>
      <w:r w:rsidRPr="00917723">
        <w:t xml:space="preserve">Vastajatest </w:t>
      </w:r>
      <w:r w:rsidR="00D96A6B">
        <w:t>ligi pool (45</w:t>
      </w:r>
      <w:r w:rsidRPr="00917723">
        <w:t>%</w:t>
      </w:r>
      <w:r w:rsidR="00D96A6B">
        <w:t>)</w:t>
      </w:r>
      <w:r w:rsidRPr="00917723">
        <w:t xml:space="preserve"> oli vanuses </w:t>
      </w:r>
      <w:r w:rsidR="00D96A6B">
        <w:t>3</w:t>
      </w:r>
      <w:r w:rsidRPr="00917723">
        <w:t>5–</w:t>
      </w:r>
      <w:r w:rsidR="00D96A6B">
        <w:t>5</w:t>
      </w:r>
      <w:r w:rsidRPr="00917723">
        <w:t>4 eluaastat</w:t>
      </w:r>
      <w:r w:rsidR="00D96A6B">
        <w:t>, kuid aktiivne oli ka noorte osalus – kuni 17-aastased vastajad moodustasid 13% kõigist vastanutest</w:t>
      </w:r>
      <w:r w:rsidRPr="00917723">
        <w:t>.</w:t>
      </w:r>
      <w:r w:rsidR="00D96A6B">
        <w:t xml:space="preserve"> </w:t>
      </w:r>
      <w:r w:rsidRPr="00917723">
        <w:t xml:space="preserve">Kuigi tulemused ei kajasta kogu </w:t>
      </w:r>
      <w:r w:rsidR="000F5411">
        <w:t>valla</w:t>
      </w:r>
      <w:r w:rsidRPr="00917723">
        <w:t xml:space="preserve"> elanikkonna ootuseid, annavad need siiski sisendi aktiivselt kaasa löönud kogukonnaliikmete mõtetest.</w:t>
      </w:r>
    </w:p>
    <w:p w14:paraId="4903696C" w14:textId="0BBABAA0" w:rsidR="00D96A6B" w:rsidRPr="00917723" w:rsidRDefault="00D96A6B" w:rsidP="007B0859">
      <w:r w:rsidRPr="00D96A6B">
        <w:t xml:space="preserve">Põltsamaa vald </w:t>
      </w:r>
      <w:r>
        <w:t xml:space="preserve">seostus </w:t>
      </w:r>
      <w:r w:rsidRPr="00D96A6B">
        <w:t>vastajatele kõige sagedamini kodu, koduvalla, kodukandi, juurte ja isikliku kuuluvustundega</w:t>
      </w:r>
      <w:r>
        <w:t xml:space="preserve">. </w:t>
      </w:r>
      <w:r w:rsidR="00863656">
        <w:t xml:space="preserve">Samas mainiti </w:t>
      </w:r>
      <w:r w:rsidR="004E42D4">
        <w:t>sageli</w:t>
      </w:r>
      <w:r w:rsidR="00863656">
        <w:t xml:space="preserve"> ka Põltsamaa lossikompleksi, roosiaeda ja jõe äärset kujundatud keskkonda.</w:t>
      </w:r>
    </w:p>
    <w:p w14:paraId="0E53BA3E" w14:textId="2F4B81AF" w:rsidR="00863656" w:rsidRDefault="007B0859" w:rsidP="007B0859">
      <w:r w:rsidRPr="00917723">
        <w:t>Rahulolu praeguse elukeskkonnaga hinda</w:t>
      </w:r>
      <w:r w:rsidR="00863656">
        <w:t>sid</w:t>
      </w:r>
      <w:r w:rsidRPr="00917723">
        <w:t xml:space="preserve"> vastanud 10 palli skaalal hindega 6,</w:t>
      </w:r>
      <w:r w:rsidR="00863656">
        <w:t>8</w:t>
      </w:r>
      <w:r w:rsidR="002228AF">
        <w:t xml:space="preserve">. Piirkondade lõikes oli positiivse hinnangu andnute osakaal kõrgeim Põltsamaa linnas ning madalaim Adavere, Puurmani ja </w:t>
      </w:r>
      <w:proofErr w:type="spellStart"/>
      <w:r w:rsidR="002228AF">
        <w:t>Vägari</w:t>
      </w:r>
      <w:proofErr w:type="spellEnd"/>
      <w:r w:rsidR="002228AF">
        <w:t xml:space="preserve"> piirkonnas. Vanusrühmade lõikes oli positiivse hinnangu andnute osakaal kõrgeim vanusrühmas 55-64 eluaastat ning madalaim kuni 17-aastaste ja 65+ vanusrühmade hulgas (Joonis 1</w:t>
      </w:r>
      <w:r w:rsidR="00861F17">
        <w:t>6</w:t>
      </w:r>
      <w:r w:rsidR="002228AF">
        <w:t>).</w:t>
      </w:r>
    </w:p>
    <w:p w14:paraId="09D8F82E" w14:textId="6A6433AC" w:rsidR="00863656" w:rsidRDefault="00863656" w:rsidP="007B0859">
      <w:r>
        <w:rPr>
          <w:noProof/>
        </w:rPr>
        <w:drawing>
          <wp:inline distT="0" distB="0" distL="0" distR="0" wp14:anchorId="211F2F1E" wp14:editId="3DE2D345">
            <wp:extent cx="5731510" cy="2376000"/>
            <wp:effectExtent l="0" t="0" r="2540" b="5715"/>
            <wp:docPr id="908384657" name="Diagramm 1">
              <a:extLst xmlns:a="http://schemas.openxmlformats.org/drawingml/2006/main">
                <a:ext uri="{FF2B5EF4-FFF2-40B4-BE49-F238E27FC236}">
                  <a16:creationId xmlns:a16="http://schemas.microsoft.com/office/drawing/2014/main" id="{25769FBE-624A-1CCA-4328-AA65719181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F57AD8F" w14:textId="544C9F7F" w:rsidR="00863656" w:rsidRDefault="002228AF" w:rsidP="007B0859">
      <w:r>
        <w:rPr>
          <w:noProof/>
        </w:rPr>
        <w:drawing>
          <wp:inline distT="0" distB="0" distL="0" distR="0" wp14:anchorId="1A8F9E9C" wp14:editId="0EF3CC1F">
            <wp:extent cx="5731510" cy="2376000"/>
            <wp:effectExtent l="0" t="0" r="2540" b="5715"/>
            <wp:docPr id="2071543271" name="Diagramm 1">
              <a:extLst xmlns:a="http://schemas.openxmlformats.org/drawingml/2006/main">
                <a:ext uri="{FF2B5EF4-FFF2-40B4-BE49-F238E27FC236}">
                  <a16:creationId xmlns:a16="http://schemas.microsoft.com/office/drawing/2014/main" id="{3E411207-E542-4925-B4D5-7F47A55282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68D377B" w14:textId="1A5224FD" w:rsidR="002228AF" w:rsidRPr="00917723" w:rsidRDefault="002228AF" w:rsidP="002228AF">
      <w:pPr>
        <w:pStyle w:val="Caption"/>
      </w:pPr>
      <w:bookmarkStart w:id="43" w:name="_Ref231309970"/>
      <w:r w:rsidRPr="00917723">
        <w:t xml:space="preserve">Joonis </w:t>
      </w:r>
      <w:r w:rsidRPr="00917723">
        <w:fldChar w:fldCharType="begin"/>
      </w:r>
      <w:r w:rsidRPr="00917723">
        <w:instrText>SEQ Joonis \* ARABIC</w:instrText>
      </w:r>
      <w:r w:rsidRPr="00917723">
        <w:fldChar w:fldCharType="separate"/>
      </w:r>
      <w:r w:rsidR="00861F17">
        <w:rPr>
          <w:noProof/>
        </w:rPr>
        <w:t>16</w:t>
      </w:r>
      <w:r w:rsidRPr="00917723">
        <w:fldChar w:fldCharType="end"/>
      </w:r>
      <w:bookmarkEnd w:id="43"/>
      <w:r w:rsidRPr="00917723">
        <w:t xml:space="preserve">. </w:t>
      </w:r>
      <w:r>
        <w:t>Vastuste jaotus küsimusele: Kuivõrd rahul olete Põltsamaa valla senise arenguga?</w:t>
      </w:r>
    </w:p>
    <w:p w14:paraId="220895CD" w14:textId="0EEEDF81" w:rsidR="00863656" w:rsidRDefault="007B0859" w:rsidP="00863656">
      <w:r w:rsidRPr="00917723">
        <w:lastRenderedPageBreak/>
        <w:t>Tagasivaates eelnevale arenguperioodile mainiti õnnestumistena</w:t>
      </w:r>
      <w:r w:rsidR="00863656">
        <w:t xml:space="preserve"> eelõige</w:t>
      </w:r>
      <w:r w:rsidRPr="00917723">
        <w:t xml:space="preserve"> </w:t>
      </w:r>
      <w:r w:rsidR="00863656" w:rsidRPr="00863656">
        <w:t>Põltsamaa lossikompleksi</w:t>
      </w:r>
      <w:r w:rsidR="00863656">
        <w:t xml:space="preserve"> ja </w:t>
      </w:r>
      <w:r w:rsidR="00863656" w:rsidRPr="00863656">
        <w:t>Põltsamaa jõe</w:t>
      </w:r>
      <w:r w:rsidR="00863656">
        <w:t xml:space="preserve"> </w:t>
      </w:r>
      <w:r w:rsidR="00863656" w:rsidRPr="00863656">
        <w:t>ümbrus</w:t>
      </w:r>
      <w:r w:rsidR="00863656">
        <w:t>e arendusi</w:t>
      </w:r>
      <w:r w:rsidR="00863656" w:rsidRPr="00863656">
        <w:t>,</w:t>
      </w:r>
      <w:r w:rsidR="00863656">
        <w:t xml:space="preserve"> k</w:t>
      </w:r>
      <w:r w:rsidR="00863656" w:rsidRPr="00863656">
        <w:t>ergliiklusteede rajami</w:t>
      </w:r>
      <w:r w:rsidR="00863656">
        <w:t>st</w:t>
      </w:r>
      <w:r w:rsidR="00863656" w:rsidRPr="00863656">
        <w:t xml:space="preserve"> ja liikumisvõimaluste parandami</w:t>
      </w:r>
      <w:r w:rsidR="00863656">
        <w:t>st</w:t>
      </w:r>
      <w:r w:rsidR="00863656" w:rsidRPr="00863656">
        <w:t xml:space="preserve"> eri piirkondades</w:t>
      </w:r>
      <w:r w:rsidR="00863656">
        <w:t xml:space="preserve"> ning r</w:t>
      </w:r>
      <w:r w:rsidR="00863656" w:rsidRPr="00863656">
        <w:t>anna- ja ujumisalade korrastami</w:t>
      </w:r>
      <w:r w:rsidR="00863656">
        <w:t>st.</w:t>
      </w:r>
    </w:p>
    <w:p w14:paraId="19207B65" w14:textId="08FCAD2F" w:rsidR="00D33269" w:rsidRPr="00917723" w:rsidRDefault="007B0859" w:rsidP="007B0859">
      <w:r w:rsidRPr="00917723">
        <w:t>Eelnevale arenguperioodil peamiste vajakajäämiste</w:t>
      </w:r>
      <w:r w:rsidR="00863656">
        <w:t>na</w:t>
      </w:r>
      <w:r w:rsidRPr="00917723">
        <w:t xml:space="preserve"> </w:t>
      </w:r>
      <w:r w:rsidR="00863656">
        <w:t>mainiti, et kergliiklusteid ei rajatud piisavas mahus, v</w:t>
      </w:r>
      <w:r w:rsidR="00863656" w:rsidRPr="00863656">
        <w:t xml:space="preserve">alla äärealade ja väiksemate asulate </w:t>
      </w:r>
      <w:r w:rsidR="00863656">
        <w:t xml:space="preserve">vähest </w:t>
      </w:r>
      <w:r w:rsidR="00863656" w:rsidRPr="00863656">
        <w:t>märkami</w:t>
      </w:r>
      <w:r w:rsidR="00863656">
        <w:t>st (</w:t>
      </w:r>
      <w:r w:rsidR="00863656" w:rsidRPr="00863656">
        <w:t>areng ei tohiks koonduda ainult Põltsamaa linna</w:t>
      </w:r>
      <w:r w:rsidR="00863656">
        <w:t>s), vajakajäämisi kaasamisel, kommunikatsioonis ja poliitilises kultuuris ning haridusreformi mõju väikekoolidele.</w:t>
      </w:r>
    </w:p>
    <w:p w14:paraId="0DDEA247" w14:textId="77E72321" w:rsidR="007B0859" w:rsidRPr="002228AF" w:rsidRDefault="002228AF" w:rsidP="007B0859">
      <w:r>
        <w:t>Valla</w:t>
      </w:r>
      <w:r w:rsidR="007B0859" w:rsidRPr="00917723">
        <w:t xml:space="preserve">elanike hinnangul (vaba vastuse vormis), mida tuleks </w:t>
      </w:r>
      <w:r>
        <w:t>Põltsamaa</w:t>
      </w:r>
      <w:r w:rsidR="007B0859" w:rsidRPr="00917723">
        <w:t xml:space="preserve"> </w:t>
      </w:r>
      <w:r>
        <w:t>vallas</w:t>
      </w:r>
      <w:r w:rsidR="007B0859" w:rsidRPr="00917723">
        <w:t xml:space="preserve"> </w:t>
      </w:r>
      <w:r>
        <w:t xml:space="preserve">järgnevate aastate jooksul </w:t>
      </w:r>
      <w:r w:rsidR="007B0859" w:rsidRPr="00917723">
        <w:t>kindlasti ära teha</w:t>
      </w:r>
      <w:r w:rsidR="00D33269" w:rsidRPr="00917723">
        <w:t>,</w:t>
      </w:r>
      <w:r w:rsidR="007B0859" w:rsidRPr="00917723">
        <w:t xml:space="preserve"> toodi välja nii investeeringute kui ka teenuste arendamise ja ümberkorraldamise vajadusi.</w:t>
      </w:r>
      <w:r>
        <w:t xml:space="preserve"> </w:t>
      </w:r>
      <w:r w:rsidR="007B0859" w:rsidRPr="002228AF">
        <w:t>Enim maini</w:t>
      </w:r>
      <w:r w:rsidRPr="002228AF">
        <w:t>t</w:t>
      </w:r>
      <w:r w:rsidR="00BA42A0">
        <w:t>ud teemad olid järgnevad</w:t>
      </w:r>
      <w:r w:rsidR="000E6432">
        <w:t xml:space="preserve"> (mainimiste arvu järjekorras)</w:t>
      </w:r>
      <w:r w:rsidRPr="002228AF">
        <w:t>:</w:t>
      </w:r>
    </w:p>
    <w:p w14:paraId="66DAB119" w14:textId="77777777" w:rsidR="00BA42A0" w:rsidRPr="00BA42A0" w:rsidRDefault="00BA42A0" w:rsidP="00BA42A0">
      <w:pPr>
        <w:pStyle w:val="ListParagraph"/>
        <w:numPr>
          <w:ilvl w:val="0"/>
          <w:numId w:val="36"/>
        </w:numPr>
        <w:spacing w:after="160" w:line="259" w:lineRule="auto"/>
      </w:pPr>
      <w:r w:rsidRPr="00BA42A0">
        <w:t>Kergliiklusteed ja turvaline liikumine – enam kergliiklusteid, eriti ühendusi Põltsamaa, Lustivere, Adavere, Aidu, Jõgeva, Puurmani ja väiksemate asulate vahel.</w:t>
      </w:r>
    </w:p>
    <w:p w14:paraId="6EC8EDB6" w14:textId="159647C5" w:rsidR="00BA42A0" w:rsidRPr="00BA42A0" w:rsidRDefault="00BA42A0" w:rsidP="00BA42A0">
      <w:pPr>
        <w:pStyle w:val="ListParagraph"/>
        <w:numPr>
          <w:ilvl w:val="0"/>
          <w:numId w:val="36"/>
        </w:numPr>
        <w:spacing w:after="160" w:line="259" w:lineRule="auto"/>
      </w:pPr>
      <w:r w:rsidRPr="00BA42A0">
        <w:t>Ujula / spa</w:t>
      </w:r>
      <w:r w:rsidR="004E42D4">
        <w:t>a</w:t>
      </w:r>
      <w:r w:rsidRPr="00BA42A0">
        <w:t xml:space="preserve"> rajamine</w:t>
      </w:r>
      <w:r w:rsidR="00B039E3">
        <w:t>.</w:t>
      </w:r>
    </w:p>
    <w:p w14:paraId="2D5452F5" w14:textId="586D0850" w:rsidR="00BA42A0" w:rsidRPr="00BA42A0" w:rsidRDefault="00BA42A0" w:rsidP="00BA42A0">
      <w:pPr>
        <w:pStyle w:val="ListParagraph"/>
        <w:numPr>
          <w:ilvl w:val="0"/>
          <w:numId w:val="36"/>
        </w:numPr>
        <w:spacing w:after="160" w:line="259" w:lineRule="auto"/>
      </w:pPr>
      <w:r w:rsidRPr="00BA42A0">
        <w:t>Teede korrashoid ja parandamine - kohalike teede, kruusateede, tänavate</w:t>
      </w:r>
      <w:r>
        <w:t xml:space="preserve"> korrastamine ja</w:t>
      </w:r>
      <w:r w:rsidRPr="00BA42A0">
        <w:t xml:space="preserve"> talihoolduse</w:t>
      </w:r>
      <w:r>
        <w:t xml:space="preserve"> korraldamine ning</w:t>
      </w:r>
      <w:r w:rsidRPr="00BA42A0">
        <w:t xml:space="preserve"> </w:t>
      </w:r>
      <w:r>
        <w:t xml:space="preserve">teede </w:t>
      </w:r>
      <w:r w:rsidRPr="00BA42A0">
        <w:t>tolmuva</w:t>
      </w:r>
      <w:r>
        <w:t xml:space="preserve">baks muutmise </w:t>
      </w:r>
      <w:r w:rsidRPr="00BA42A0">
        <w:t>vajadus.</w:t>
      </w:r>
    </w:p>
    <w:p w14:paraId="16FF53F4" w14:textId="77777777" w:rsidR="00BA42A0" w:rsidRPr="00BA42A0" w:rsidRDefault="00BA42A0" w:rsidP="00BA42A0">
      <w:pPr>
        <w:pStyle w:val="ListParagraph"/>
        <w:numPr>
          <w:ilvl w:val="0"/>
          <w:numId w:val="36"/>
        </w:numPr>
        <w:spacing w:after="160" w:line="259" w:lineRule="auto"/>
      </w:pPr>
      <w:r w:rsidRPr="00BA42A0">
        <w:t>Koolide ja haridusvõrgu arendamine - koolide renoveerimine, koolikeskkonna kaasajastamine, hariduse kvaliteet, väikekoolide hoidmine ja koolivõrgu ülevaatamine.</w:t>
      </w:r>
    </w:p>
    <w:p w14:paraId="5C446E0A" w14:textId="77777777" w:rsidR="00BA42A0" w:rsidRPr="00BA42A0" w:rsidRDefault="00BA42A0" w:rsidP="00BA42A0">
      <w:pPr>
        <w:pStyle w:val="ListParagraph"/>
        <w:numPr>
          <w:ilvl w:val="0"/>
          <w:numId w:val="36"/>
        </w:numPr>
        <w:spacing w:after="160" w:line="259" w:lineRule="auto"/>
      </w:pPr>
      <w:r w:rsidRPr="00BA42A0">
        <w:t>Laste ja noorte huvitegevus - rohkem tegevusi, huviringe, noortetööd, vaba aja veetmise kohti ning tuge laste ja noorte arenguvõimalustele.</w:t>
      </w:r>
    </w:p>
    <w:p w14:paraId="483E4A87" w14:textId="77777777" w:rsidR="00BA42A0" w:rsidRPr="00BA42A0" w:rsidRDefault="00BA42A0" w:rsidP="00BA42A0">
      <w:pPr>
        <w:pStyle w:val="ListParagraph"/>
        <w:numPr>
          <w:ilvl w:val="0"/>
          <w:numId w:val="36"/>
        </w:numPr>
        <w:spacing w:after="160" w:line="259" w:lineRule="auto"/>
      </w:pPr>
      <w:r w:rsidRPr="00BA42A0">
        <w:t>Väiksemate külade ja piirkondade toetamine - et tähelepanu ei koonduks ainult Põltsamaa linnale, vaid ka küladele ja äärealadele.</w:t>
      </w:r>
    </w:p>
    <w:p w14:paraId="18BDEF2B" w14:textId="77777777" w:rsidR="00BA42A0" w:rsidRPr="00BA42A0" w:rsidRDefault="00BA42A0" w:rsidP="00BA42A0">
      <w:pPr>
        <w:pStyle w:val="ListParagraph"/>
        <w:numPr>
          <w:ilvl w:val="0"/>
          <w:numId w:val="36"/>
        </w:numPr>
        <w:spacing w:after="160" w:line="259" w:lineRule="auto"/>
      </w:pPr>
      <w:r w:rsidRPr="00BA42A0">
        <w:t>Ühistransport ja bussiühendused - paremad bussiühendused, bussipeatused ja paviljonid, valgustus ning ühendused vallakeskuse ja naaberpiirkondadega.</w:t>
      </w:r>
    </w:p>
    <w:p w14:paraId="310444E7" w14:textId="498CFB18" w:rsidR="005C52BC" w:rsidRDefault="00BA42A0" w:rsidP="00BA42A0">
      <w:pPr>
        <w:pStyle w:val="ListParagraph"/>
        <w:numPr>
          <w:ilvl w:val="0"/>
          <w:numId w:val="36"/>
        </w:numPr>
        <w:spacing w:after="160" w:line="259" w:lineRule="auto"/>
      </w:pPr>
      <w:r w:rsidRPr="00BA42A0">
        <w:t>Töökohad, ettevõtlus ja tööstus - uued töökohad, ettevõtluse toetamine, tööstuspargi arendamine, tootmispinnad ja ettevõtete valda meelitamine</w:t>
      </w:r>
    </w:p>
    <w:p w14:paraId="3183C4B2" w14:textId="77777777" w:rsidR="00B039E3" w:rsidRPr="00B039E3" w:rsidRDefault="00B039E3" w:rsidP="00B039E3">
      <w:pPr>
        <w:pStyle w:val="ListParagraph"/>
        <w:numPr>
          <w:ilvl w:val="0"/>
          <w:numId w:val="36"/>
        </w:numPr>
        <w:spacing w:after="160" w:line="259" w:lineRule="auto"/>
      </w:pPr>
      <w:r w:rsidRPr="00B039E3">
        <w:t>Elamispinnad, krundid ja noorte perede toetamine - korterid noortele, uued elamurajoonid, krundid, üürikorterite turg ja peredele sobiv elukeskkond.</w:t>
      </w:r>
    </w:p>
    <w:p w14:paraId="271DC0CD" w14:textId="124463A5" w:rsidR="00B039E3" w:rsidRPr="00B039E3" w:rsidRDefault="00B039E3" w:rsidP="00B039E3">
      <w:pPr>
        <w:pStyle w:val="ListParagraph"/>
        <w:numPr>
          <w:ilvl w:val="0"/>
          <w:numId w:val="36"/>
        </w:numPr>
        <w:spacing w:after="160" w:line="259" w:lineRule="auto"/>
      </w:pPr>
      <w:r w:rsidRPr="00B039E3">
        <w:t>Juhtimine, rahaasjad ja poliitiline koostöö - parem juhtimine, valla rahaasjade korrastamine, ametnike arv</w:t>
      </w:r>
      <w:r>
        <w:t xml:space="preserve"> ja</w:t>
      </w:r>
      <w:r w:rsidRPr="00B039E3">
        <w:t xml:space="preserve"> kvalitee</w:t>
      </w:r>
      <w:r>
        <w:t>t</w:t>
      </w:r>
      <w:r w:rsidRPr="00B039E3">
        <w:t xml:space="preserve"> ning vähem poliitilist kemplemist.</w:t>
      </w:r>
    </w:p>
    <w:p w14:paraId="3B7A2DAC" w14:textId="77777777" w:rsidR="00B039E3" w:rsidRPr="00B039E3" w:rsidRDefault="00B039E3" w:rsidP="00B039E3">
      <w:pPr>
        <w:pStyle w:val="ListParagraph"/>
        <w:numPr>
          <w:ilvl w:val="0"/>
          <w:numId w:val="36"/>
        </w:numPr>
        <w:spacing w:after="160" w:line="259" w:lineRule="auto"/>
      </w:pPr>
      <w:r w:rsidRPr="00B039E3">
        <w:t>Kaasamine, kommunikatsioon ja elanike kuulamine - avatud juhtimine, elanike soovide kuulamine, parem info jagamine ja ühtneinfoplatvormi.</w:t>
      </w:r>
    </w:p>
    <w:p w14:paraId="5936F7F9" w14:textId="77777777" w:rsidR="00B039E3" w:rsidRPr="00B039E3" w:rsidRDefault="00B039E3" w:rsidP="00B039E3">
      <w:pPr>
        <w:pStyle w:val="ListParagraph"/>
        <w:numPr>
          <w:ilvl w:val="0"/>
          <w:numId w:val="36"/>
        </w:numPr>
        <w:spacing w:after="160" w:line="259" w:lineRule="auto"/>
      </w:pPr>
      <w:r w:rsidRPr="00B039E3">
        <w:t xml:space="preserve">Kultuur, üritused ja kogukonnatunne - rohkem üritusi, suurürituste jätkamine, kogukondade ühendamine ning </w:t>
      </w:r>
      <w:proofErr w:type="spellStart"/>
      <w:r w:rsidRPr="00B039E3">
        <w:t>küladevahelised</w:t>
      </w:r>
      <w:proofErr w:type="spellEnd"/>
      <w:r w:rsidRPr="00B039E3">
        <w:t xml:space="preserve"> ühistegevused.</w:t>
      </w:r>
    </w:p>
    <w:p w14:paraId="2CD3F927" w14:textId="77777777" w:rsidR="00B039E3" w:rsidRPr="00B039E3" w:rsidRDefault="00B039E3" w:rsidP="00B039E3">
      <w:pPr>
        <w:pStyle w:val="ListParagraph"/>
        <w:numPr>
          <w:ilvl w:val="0"/>
          <w:numId w:val="36"/>
        </w:numPr>
        <w:spacing w:after="160" w:line="259" w:lineRule="auto"/>
      </w:pPr>
      <w:r w:rsidRPr="00B039E3">
        <w:t xml:space="preserve">Sportimis- ja liikumisvõimalused - jõusaal, spordihall, terviserajad, </w:t>
      </w:r>
      <w:proofErr w:type="spellStart"/>
      <w:r w:rsidRPr="00B039E3">
        <w:t>discgolfirajad</w:t>
      </w:r>
      <w:proofErr w:type="spellEnd"/>
      <w:r w:rsidRPr="00B039E3">
        <w:t xml:space="preserve"> ja muud liikumisvõimalused.</w:t>
      </w:r>
    </w:p>
    <w:p w14:paraId="5B0A2402" w14:textId="77777777" w:rsidR="00B039E3" w:rsidRPr="00B039E3" w:rsidRDefault="00B039E3" w:rsidP="00B039E3">
      <w:pPr>
        <w:pStyle w:val="ListParagraph"/>
        <w:numPr>
          <w:ilvl w:val="0"/>
          <w:numId w:val="36"/>
        </w:numPr>
        <w:spacing w:after="160" w:line="259" w:lineRule="auto"/>
      </w:pPr>
      <w:r w:rsidRPr="00B039E3">
        <w:t>Turvalisus ja avalik kord - turvalisem linnaruum, politsei suurem nähtavus, liiklusohutus ning laste ja elanike turvalisuse parandamine.</w:t>
      </w:r>
    </w:p>
    <w:p w14:paraId="2F144E93" w14:textId="77777777" w:rsidR="00B039E3" w:rsidRPr="00B039E3" w:rsidRDefault="00B039E3" w:rsidP="00B039E3">
      <w:pPr>
        <w:pStyle w:val="ListParagraph"/>
        <w:numPr>
          <w:ilvl w:val="0"/>
          <w:numId w:val="36"/>
        </w:numPr>
        <w:spacing w:after="160" w:line="259" w:lineRule="auto"/>
      </w:pPr>
      <w:r w:rsidRPr="00B039E3">
        <w:t>Heakord, avalik ruum ja hoonete korrastamine - heakorratööd, parkide korrastamine, ohtlike või tühjade hoonete kaardistamine ja linnapildi parandamine.</w:t>
      </w:r>
    </w:p>
    <w:p w14:paraId="7682610A" w14:textId="3D516888" w:rsidR="007B0859" w:rsidRPr="00917723" w:rsidRDefault="00B039E3" w:rsidP="007B0859">
      <w:pPr>
        <w:pStyle w:val="ListParagraph"/>
        <w:numPr>
          <w:ilvl w:val="0"/>
          <w:numId w:val="36"/>
        </w:numPr>
        <w:spacing w:after="160" w:line="259" w:lineRule="auto"/>
      </w:pPr>
      <w:r w:rsidRPr="00B039E3">
        <w:t>Turism, loss ja piirkonna maine - turismi arendamine, lossi taastamine ja reklaam, piirkonna tutvustamine ning valla positiivse kuvandi loomine.</w:t>
      </w:r>
    </w:p>
    <w:p w14:paraId="02D1BCC4" w14:textId="7F78CE98" w:rsidR="007B0859" w:rsidRPr="00761466" w:rsidRDefault="002228AF" w:rsidP="007B0859">
      <w:pPr>
        <w:rPr>
          <w:i/>
          <w:iCs/>
        </w:rPr>
      </w:pPr>
      <w:r w:rsidRPr="00757349">
        <w:rPr>
          <w:i/>
          <w:iCs/>
        </w:rPr>
        <w:t>Küsitluse tulemuste detailsem kokkuvõte (sh</w:t>
      </w:r>
      <w:r w:rsidR="000E6432" w:rsidRPr="00757349">
        <w:rPr>
          <w:i/>
          <w:iCs/>
        </w:rPr>
        <w:t xml:space="preserve"> järgnevate aastate</w:t>
      </w:r>
      <w:r w:rsidRPr="00757349">
        <w:rPr>
          <w:i/>
          <w:iCs/>
        </w:rPr>
        <w:t xml:space="preserve"> tegevusvajadu</w:t>
      </w:r>
      <w:r w:rsidR="000E6432" w:rsidRPr="00757349">
        <w:rPr>
          <w:i/>
          <w:iCs/>
        </w:rPr>
        <w:t>sed</w:t>
      </w:r>
      <w:r w:rsidRPr="00757349">
        <w:rPr>
          <w:i/>
          <w:iCs/>
        </w:rPr>
        <w:t xml:space="preserve"> piirkondade lõikes) on lisatud valla kodulehele arengukava materjalide juurde.</w:t>
      </w:r>
    </w:p>
    <w:sectPr w:rsidR="007B0859" w:rsidRPr="00761466" w:rsidSect="00526522">
      <w:footerReference w:type="even" r:id="rId26"/>
      <w:footerReference w:type="default" r:id="rId27"/>
      <w:headerReference w:type="first" r:id="rId28"/>
      <w:footerReference w:type="first" r:id="rId2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A7A6C3" w14:textId="77777777" w:rsidR="00466CEC" w:rsidRDefault="00466CEC" w:rsidP="00811896">
      <w:pPr>
        <w:spacing w:after="0"/>
      </w:pPr>
      <w:r>
        <w:separator/>
      </w:r>
    </w:p>
  </w:endnote>
  <w:endnote w:type="continuationSeparator" w:id="0">
    <w:p w14:paraId="06D9FBE4" w14:textId="77777777" w:rsidR="00466CEC" w:rsidRDefault="00466CEC" w:rsidP="008118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Kigelia">
    <w:panose1 w:val="020B0503040502020203"/>
    <w:charset w:val="00"/>
    <w:family w:val="swiss"/>
    <w:pitch w:val="variable"/>
    <w:sig w:usb0="E01526FF" w:usb1="C200004B" w:usb2="000108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9715535"/>
      <w:docPartObj>
        <w:docPartGallery w:val="Page Numbers (Bottom of Page)"/>
        <w:docPartUnique/>
      </w:docPartObj>
    </w:sdtPr>
    <w:sdtContent>
      <w:p w14:paraId="5545D6E0" w14:textId="0AAFBFC7" w:rsidR="00811896" w:rsidRDefault="00811896" w:rsidP="008118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3A89415" w14:textId="77777777" w:rsidR="00811896" w:rsidRDefault="008118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09944428"/>
      <w:docPartObj>
        <w:docPartGallery w:val="Page Numbers (Bottom of Page)"/>
        <w:docPartUnique/>
      </w:docPartObj>
    </w:sdtPr>
    <w:sdtContent>
      <w:p w14:paraId="553F3648" w14:textId="2C5A8454" w:rsidR="00811896" w:rsidRDefault="00811896" w:rsidP="000B1D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20B7FC" w14:textId="77777777" w:rsidR="00811896" w:rsidRDefault="008118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873F6B" w14:textId="3A50238F" w:rsidR="00811896" w:rsidRDefault="00811896" w:rsidP="000B1D8D">
    <w:pPr>
      <w:pStyle w:val="Footer"/>
      <w:framePr w:wrap="none" w:vAnchor="text" w:hAnchor="margin" w:xAlign="center" w:y="1"/>
      <w:rPr>
        <w:rStyle w:val="PageNumber"/>
      </w:rPr>
    </w:pPr>
  </w:p>
  <w:p w14:paraId="18E7DE61" w14:textId="77777777" w:rsidR="00811896" w:rsidRDefault="00811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D53ABB" w14:textId="77777777" w:rsidR="00466CEC" w:rsidRDefault="00466CEC" w:rsidP="00811896">
      <w:pPr>
        <w:spacing w:after="0"/>
      </w:pPr>
      <w:r>
        <w:separator/>
      </w:r>
    </w:p>
  </w:footnote>
  <w:footnote w:type="continuationSeparator" w:id="0">
    <w:p w14:paraId="0F3F524B" w14:textId="77777777" w:rsidR="00466CEC" w:rsidRDefault="00466CEC" w:rsidP="00811896">
      <w:pPr>
        <w:spacing w:after="0"/>
      </w:pPr>
      <w:r>
        <w:continuationSeparator/>
      </w:r>
    </w:p>
  </w:footnote>
  <w:footnote w:id="1">
    <w:p w14:paraId="4DC0B671" w14:textId="6909F96E" w:rsidR="00580E09" w:rsidRDefault="00580E09" w:rsidP="00580E09">
      <w:pPr>
        <w:pStyle w:val="FootnoteText"/>
      </w:pPr>
      <w:r>
        <w:rPr>
          <w:rStyle w:val="FootnoteReference"/>
        </w:rPr>
        <w:footnoteRef/>
      </w:r>
      <w:r>
        <w:t xml:space="preserve"> Ei sisalda konsolideerimisgrupi kohustusi.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DBAB3" w14:textId="77777777" w:rsidR="0084746F" w:rsidRPr="0084746F" w:rsidRDefault="0084746F" w:rsidP="0084746F">
    <w:pPr>
      <w:pStyle w:val="Header"/>
      <w:jc w:val="right"/>
      <w:rPr>
        <w:rFonts w:cs="Kigelia"/>
        <w:sz w:val="20"/>
        <w:szCs w:val="20"/>
      </w:rPr>
    </w:pPr>
    <w:r w:rsidRPr="0084746F">
      <w:rPr>
        <w:rFonts w:cs="Kigelia"/>
        <w:sz w:val="20"/>
        <w:szCs w:val="20"/>
      </w:rPr>
      <w:t>Põltsamaa valla arengukava 2040</w:t>
    </w:r>
  </w:p>
  <w:p w14:paraId="0B004F0E" w14:textId="77777777" w:rsidR="0084746F" w:rsidRPr="0084746F" w:rsidRDefault="0084746F" w:rsidP="0084746F">
    <w:pPr>
      <w:pStyle w:val="Header"/>
      <w:jc w:val="right"/>
      <w:rPr>
        <w:rFonts w:cs="Kigelia"/>
        <w:sz w:val="20"/>
        <w:szCs w:val="20"/>
      </w:rPr>
    </w:pPr>
    <w:r w:rsidRPr="0084746F">
      <w:rPr>
        <w:rFonts w:cs="Kigelia"/>
        <w:sz w:val="20"/>
        <w:szCs w:val="20"/>
      </w:rPr>
      <w:t>LISA 2</w:t>
    </w:r>
  </w:p>
  <w:p w14:paraId="7CCFFDEF" w14:textId="77777777" w:rsidR="0084746F" w:rsidRDefault="008474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9A3A533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9CACFA9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1FF346B"/>
    <w:multiLevelType w:val="hybridMultilevel"/>
    <w:tmpl w:val="788E4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217AF9"/>
    <w:multiLevelType w:val="hybridMultilevel"/>
    <w:tmpl w:val="CA689A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08442A4"/>
    <w:multiLevelType w:val="hybridMultilevel"/>
    <w:tmpl w:val="9F52952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A061560"/>
    <w:multiLevelType w:val="hybridMultilevel"/>
    <w:tmpl w:val="375C35BC"/>
    <w:lvl w:ilvl="0" w:tplc="16262F76">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A1141B2"/>
    <w:multiLevelType w:val="hybridMultilevel"/>
    <w:tmpl w:val="8006E248"/>
    <w:lvl w:ilvl="0" w:tplc="92F8B55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A44D8E"/>
    <w:multiLevelType w:val="hybridMultilevel"/>
    <w:tmpl w:val="342C0C28"/>
    <w:lvl w:ilvl="0" w:tplc="042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E600CF2"/>
    <w:multiLevelType w:val="hybridMultilevel"/>
    <w:tmpl w:val="363625FC"/>
    <w:lvl w:ilvl="0" w:tplc="87A67198">
      <w:start w:val="3"/>
      <w:numFmt w:val="bullet"/>
      <w:lvlText w:val="•"/>
      <w:lvlJc w:val="left"/>
      <w:pPr>
        <w:ind w:left="1080" w:hanging="72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E506DD5"/>
    <w:multiLevelType w:val="hybridMultilevel"/>
    <w:tmpl w:val="57EC7980"/>
    <w:lvl w:ilvl="0" w:tplc="FFFFFFFF">
      <w:start w:val="1"/>
      <w:numFmt w:val="decimal"/>
      <w:lvlText w:val="%1."/>
      <w:lvlJc w:val="left"/>
      <w:pPr>
        <w:ind w:left="360" w:hanging="360"/>
      </w:pPr>
      <w:rPr>
        <w:rFonts w:hint="default"/>
      </w:rPr>
    </w:lvl>
    <w:lvl w:ilvl="1" w:tplc="04250001">
      <w:start w:val="1"/>
      <w:numFmt w:val="bullet"/>
      <w:lvlText w:val=""/>
      <w:lvlJc w:val="left"/>
      <w:pPr>
        <w:ind w:left="644"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E91444"/>
    <w:multiLevelType w:val="hybridMultilevel"/>
    <w:tmpl w:val="419C6C72"/>
    <w:lvl w:ilvl="0" w:tplc="04250001">
      <w:start w:val="1"/>
      <w:numFmt w:val="bullet"/>
      <w:lvlText w:val=""/>
      <w:lvlJc w:val="left"/>
      <w:pPr>
        <w:ind w:left="644"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1537655"/>
    <w:multiLevelType w:val="multilevel"/>
    <w:tmpl w:val="64E0447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317760B1"/>
    <w:multiLevelType w:val="hybridMultilevel"/>
    <w:tmpl w:val="73609D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1B36855"/>
    <w:multiLevelType w:val="multilevel"/>
    <w:tmpl w:val="B5FE436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4" w15:restartNumberingAfterBreak="0">
    <w:nsid w:val="3B026912"/>
    <w:multiLevelType w:val="multilevel"/>
    <w:tmpl w:val="4718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B15AE0"/>
    <w:multiLevelType w:val="hybridMultilevel"/>
    <w:tmpl w:val="E094211A"/>
    <w:lvl w:ilvl="0" w:tplc="04250001">
      <w:start w:val="1"/>
      <w:numFmt w:val="bullet"/>
      <w:lvlText w:val=""/>
      <w:lvlJc w:val="left"/>
      <w:pPr>
        <w:ind w:left="644"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6564C4"/>
    <w:multiLevelType w:val="hybridMultilevel"/>
    <w:tmpl w:val="6BF613E4"/>
    <w:lvl w:ilvl="0" w:tplc="08090015">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A3D5AC0"/>
    <w:multiLevelType w:val="hybridMultilevel"/>
    <w:tmpl w:val="8FA651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C883085"/>
    <w:multiLevelType w:val="hybridMultilevel"/>
    <w:tmpl w:val="55AE7C6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332956"/>
    <w:multiLevelType w:val="hybridMultilevel"/>
    <w:tmpl w:val="CA965F9E"/>
    <w:lvl w:ilvl="0" w:tplc="16262F76">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51A90C8E"/>
    <w:multiLevelType w:val="hybridMultilevel"/>
    <w:tmpl w:val="9426162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52A96D82"/>
    <w:multiLevelType w:val="hybridMultilevel"/>
    <w:tmpl w:val="BB040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C86618"/>
    <w:multiLevelType w:val="multilevel"/>
    <w:tmpl w:val="E9E0F6FE"/>
    <w:lvl w:ilvl="0">
      <w:start w:val="2"/>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546029D4"/>
    <w:multiLevelType w:val="hybridMultilevel"/>
    <w:tmpl w:val="AB7AE5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B407C6"/>
    <w:multiLevelType w:val="hybridMultilevel"/>
    <w:tmpl w:val="B69E52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25259C"/>
    <w:multiLevelType w:val="hybridMultilevel"/>
    <w:tmpl w:val="3262269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F691356"/>
    <w:multiLevelType w:val="hybridMultilevel"/>
    <w:tmpl w:val="FC8AC6E2"/>
    <w:lvl w:ilvl="0" w:tplc="337EC70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0E7F74"/>
    <w:multiLevelType w:val="hybridMultilevel"/>
    <w:tmpl w:val="B12ED206"/>
    <w:lvl w:ilvl="0" w:tplc="16262F76">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643C27F4"/>
    <w:multiLevelType w:val="hybridMultilevel"/>
    <w:tmpl w:val="FC20234E"/>
    <w:lvl w:ilvl="0" w:tplc="87A67198">
      <w:start w:val="3"/>
      <w:numFmt w:val="bullet"/>
      <w:lvlText w:val="•"/>
      <w:lvlJc w:val="left"/>
      <w:pPr>
        <w:ind w:left="1080" w:hanging="720"/>
      </w:pPr>
      <w:rPr>
        <w:rFonts w:ascii="Aptos" w:eastAsiaTheme="minorHAnsi" w:hAnsi="Aptos" w:cstheme="minorBidi" w:hint="default"/>
      </w:rPr>
    </w:lvl>
    <w:lvl w:ilvl="1" w:tplc="D8DAB1FA">
      <w:start w:val="13"/>
      <w:numFmt w:val="bullet"/>
      <w:lvlText w:val=""/>
      <w:lvlJc w:val="left"/>
      <w:pPr>
        <w:ind w:left="1800" w:hanging="720"/>
      </w:pPr>
      <w:rPr>
        <w:rFonts w:ascii="Symbol" w:eastAsiaTheme="minorHAnsi" w:hAnsi="Symbol"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6006864"/>
    <w:multiLevelType w:val="hybridMultilevel"/>
    <w:tmpl w:val="2368AF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8543E80"/>
    <w:multiLevelType w:val="hybridMultilevel"/>
    <w:tmpl w:val="018A7A26"/>
    <w:lvl w:ilvl="0" w:tplc="16262F76">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6BCD61FC"/>
    <w:multiLevelType w:val="hybridMultilevel"/>
    <w:tmpl w:val="0CE40BC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C4B37A1"/>
    <w:multiLevelType w:val="hybridMultilevel"/>
    <w:tmpl w:val="2584A18E"/>
    <w:lvl w:ilvl="0" w:tplc="0809000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E3F3482"/>
    <w:multiLevelType w:val="hybridMultilevel"/>
    <w:tmpl w:val="3F086E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6F04498F"/>
    <w:multiLevelType w:val="hybridMultilevel"/>
    <w:tmpl w:val="7BA84C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6F6B27AC"/>
    <w:multiLevelType w:val="hybridMultilevel"/>
    <w:tmpl w:val="D24E88E4"/>
    <w:lvl w:ilvl="0" w:tplc="0425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2532141"/>
    <w:multiLevelType w:val="hybridMultilevel"/>
    <w:tmpl w:val="6ED20D24"/>
    <w:lvl w:ilvl="0" w:tplc="16262F76">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74437994"/>
    <w:multiLevelType w:val="hybridMultilevel"/>
    <w:tmpl w:val="EA8EE8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7BCC253C"/>
    <w:multiLevelType w:val="hybridMultilevel"/>
    <w:tmpl w:val="3D58B028"/>
    <w:lvl w:ilvl="0" w:tplc="16262F76">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DA14D06"/>
    <w:multiLevelType w:val="hybridMultilevel"/>
    <w:tmpl w:val="3A9AA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7188529">
    <w:abstractNumId w:val="11"/>
  </w:num>
  <w:num w:numId="2" w16cid:durableId="1526285453">
    <w:abstractNumId w:val="38"/>
  </w:num>
  <w:num w:numId="3" w16cid:durableId="612588749">
    <w:abstractNumId w:val="27"/>
  </w:num>
  <w:num w:numId="4" w16cid:durableId="1784417178">
    <w:abstractNumId w:val="8"/>
  </w:num>
  <w:num w:numId="5" w16cid:durableId="1977952553">
    <w:abstractNumId w:val="36"/>
  </w:num>
  <w:num w:numId="6" w16cid:durableId="2011368504">
    <w:abstractNumId w:val="30"/>
  </w:num>
  <w:num w:numId="7" w16cid:durableId="2101024926">
    <w:abstractNumId w:val="28"/>
  </w:num>
  <w:num w:numId="8" w16cid:durableId="672336288">
    <w:abstractNumId w:val="19"/>
  </w:num>
  <w:num w:numId="9" w16cid:durableId="1309671747">
    <w:abstractNumId w:val="5"/>
  </w:num>
  <w:num w:numId="10" w16cid:durableId="1271819187">
    <w:abstractNumId w:val="6"/>
  </w:num>
  <w:num w:numId="11" w16cid:durableId="718286626">
    <w:abstractNumId w:val="29"/>
  </w:num>
  <w:num w:numId="12" w16cid:durableId="567884028">
    <w:abstractNumId w:val="35"/>
  </w:num>
  <w:num w:numId="13" w16cid:durableId="2120835645">
    <w:abstractNumId w:val="4"/>
  </w:num>
  <w:num w:numId="14" w16cid:durableId="1768649006">
    <w:abstractNumId w:val="20"/>
  </w:num>
  <w:num w:numId="15" w16cid:durableId="1222256384">
    <w:abstractNumId w:val="33"/>
  </w:num>
  <w:num w:numId="16" w16cid:durableId="1281110499">
    <w:abstractNumId w:val="3"/>
  </w:num>
  <w:num w:numId="17" w16cid:durableId="122309482">
    <w:abstractNumId w:val="16"/>
  </w:num>
  <w:num w:numId="18" w16cid:durableId="1771045377">
    <w:abstractNumId w:val="32"/>
  </w:num>
  <w:num w:numId="19" w16cid:durableId="1326397159">
    <w:abstractNumId w:val="31"/>
  </w:num>
  <w:num w:numId="20" w16cid:durableId="1296331608">
    <w:abstractNumId w:val="21"/>
  </w:num>
  <w:num w:numId="21" w16cid:durableId="723413461">
    <w:abstractNumId w:val="23"/>
  </w:num>
  <w:num w:numId="22" w16cid:durableId="367681079">
    <w:abstractNumId w:val="18"/>
  </w:num>
  <w:num w:numId="23" w16cid:durableId="594753279">
    <w:abstractNumId w:val="2"/>
  </w:num>
  <w:num w:numId="24" w16cid:durableId="2147041617">
    <w:abstractNumId w:val="39"/>
  </w:num>
  <w:num w:numId="25" w16cid:durableId="1974942055">
    <w:abstractNumId w:val="24"/>
  </w:num>
  <w:num w:numId="26" w16cid:durableId="1929578337">
    <w:abstractNumId w:val="17"/>
  </w:num>
  <w:num w:numId="27" w16cid:durableId="782580597">
    <w:abstractNumId w:val="12"/>
  </w:num>
  <w:num w:numId="28" w16cid:durableId="917903800">
    <w:abstractNumId w:val="26"/>
  </w:num>
  <w:num w:numId="29" w16cid:durableId="702367144">
    <w:abstractNumId w:val="0"/>
  </w:num>
  <w:num w:numId="30" w16cid:durableId="2096853852">
    <w:abstractNumId w:val="1"/>
  </w:num>
  <w:num w:numId="31" w16cid:durableId="1524704043">
    <w:abstractNumId w:val="34"/>
  </w:num>
  <w:num w:numId="32" w16cid:durableId="1798180119">
    <w:abstractNumId w:val="25"/>
  </w:num>
  <w:num w:numId="33" w16cid:durableId="319237675">
    <w:abstractNumId w:val="15"/>
  </w:num>
  <w:num w:numId="34" w16cid:durableId="532612910">
    <w:abstractNumId w:val="10"/>
  </w:num>
  <w:num w:numId="35" w16cid:durableId="1450664019">
    <w:abstractNumId w:val="9"/>
  </w:num>
  <w:num w:numId="36" w16cid:durableId="2005232300">
    <w:abstractNumId w:val="7"/>
  </w:num>
  <w:num w:numId="37" w16cid:durableId="983656944">
    <w:abstractNumId w:val="37"/>
  </w:num>
  <w:num w:numId="38" w16cid:durableId="404304630">
    <w:abstractNumId w:val="13"/>
  </w:num>
  <w:num w:numId="39" w16cid:durableId="596644025">
    <w:abstractNumId w:val="11"/>
    <w:lvlOverride w:ilvl="0">
      <w:startOverride w:val="2"/>
    </w:lvlOverride>
    <w:lvlOverride w:ilvl="1">
      <w:startOverride w:val="1"/>
    </w:lvlOverride>
  </w:num>
  <w:num w:numId="40" w16cid:durableId="831486329">
    <w:abstractNumId w:val="11"/>
    <w:lvlOverride w:ilvl="0">
      <w:startOverride w:val="2"/>
    </w:lvlOverride>
    <w:lvlOverride w:ilvl="1">
      <w:startOverride w:val="1"/>
    </w:lvlOverride>
  </w:num>
  <w:num w:numId="41" w16cid:durableId="476142077">
    <w:abstractNumId w:val="22"/>
  </w:num>
  <w:num w:numId="42" w16cid:durableId="599994481">
    <w:abstractNumId w:val="14"/>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748"/>
    <w:rsid w:val="00000543"/>
    <w:rsid w:val="00005946"/>
    <w:rsid w:val="00005E71"/>
    <w:rsid w:val="000152EF"/>
    <w:rsid w:val="00015E58"/>
    <w:rsid w:val="0001684F"/>
    <w:rsid w:val="00016E31"/>
    <w:rsid w:val="00023064"/>
    <w:rsid w:val="0003053C"/>
    <w:rsid w:val="00030B93"/>
    <w:rsid w:val="00033412"/>
    <w:rsid w:val="00034831"/>
    <w:rsid w:val="00034896"/>
    <w:rsid w:val="00035731"/>
    <w:rsid w:val="000379FB"/>
    <w:rsid w:val="000453FC"/>
    <w:rsid w:val="000458AD"/>
    <w:rsid w:val="000469F5"/>
    <w:rsid w:val="0005369D"/>
    <w:rsid w:val="00054FFE"/>
    <w:rsid w:val="00065DD4"/>
    <w:rsid w:val="00070079"/>
    <w:rsid w:val="00070296"/>
    <w:rsid w:val="000709D7"/>
    <w:rsid w:val="00070D16"/>
    <w:rsid w:val="00071C2F"/>
    <w:rsid w:val="00071CDC"/>
    <w:rsid w:val="00073467"/>
    <w:rsid w:val="00077426"/>
    <w:rsid w:val="00077440"/>
    <w:rsid w:val="00082C20"/>
    <w:rsid w:val="00084D85"/>
    <w:rsid w:val="00084FF1"/>
    <w:rsid w:val="00085DF6"/>
    <w:rsid w:val="000863DD"/>
    <w:rsid w:val="00097198"/>
    <w:rsid w:val="000A03FB"/>
    <w:rsid w:val="000A3D96"/>
    <w:rsid w:val="000A4689"/>
    <w:rsid w:val="000A4A27"/>
    <w:rsid w:val="000A57B5"/>
    <w:rsid w:val="000A60C8"/>
    <w:rsid w:val="000B1BF5"/>
    <w:rsid w:val="000B1D8D"/>
    <w:rsid w:val="000B5366"/>
    <w:rsid w:val="000C2CC3"/>
    <w:rsid w:val="000C76D5"/>
    <w:rsid w:val="000C78CE"/>
    <w:rsid w:val="000C7D3B"/>
    <w:rsid w:val="000D1C13"/>
    <w:rsid w:val="000D31C6"/>
    <w:rsid w:val="000D6D32"/>
    <w:rsid w:val="000E1261"/>
    <w:rsid w:val="000E3D8D"/>
    <w:rsid w:val="000E4AAB"/>
    <w:rsid w:val="000E6432"/>
    <w:rsid w:val="000E6538"/>
    <w:rsid w:val="000F14BA"/>
    <w:rsid w:val="000F239B"/>
    <w:rsid w:val="000F25CE"/>
    <w:rsid w:val="000F260B"/>
    <w:rsid w:val="000F5411"/>
    <w:rsid w:val="0010003D"/>
    <w:rsid w:val="00101A55"/>
    <w:rsid w:val="00104266"/>
    <w:rsid w:val="00105C3E"/>
    <w:rsid w:val="00114015"/>
    <w:rsid w:val="00114FA0"/>
    <w:rsid w:val="001255C9"/>
    <w:rsid w:val="00134640"/>
    <w:rsid w:val="001346E2"/>
    <w:rsid w:val="0014153F"/>
    <w:rsid w:val="00141983"/>
    <w:rsid w:val="00146625"/>
    <w:rsid w:val="001479A1"/>
    <w:rsid w:val="001507DC"/>
    <w:rsid w:val="001509F8"/>
    <w:rsid w:val="00152079"/>
    <w:rsid w:val="00157914"/>
    <w:rsid w:val="00170006"/>
    <w:rsid w:val="00171A7C"/>
    <w:rsid w:val="00171CEB"/>
    <w:rsid w:val="00171DD3"/>
    <w:rsid w:val="001746CC"/>
    <w:rsid w:val="00175A24"/>
    <w:rsid w:val="00177D9B"/>
    <w:rsid w:val="00184BEE"/>
    <w:rsid w:val="0018696B"/>
    <w:rsid w:val="001932D8"/>
    <w:rsid w:val="001A0A5A"/>
    <w:rsid w:val="001A22FC"/>
    <w:rsid w:val="001A37AC"/>
    <w:rsid w:val="001A7117"/>
    <w:rsid w:val="001B0966"/>
    <w:rsid w:val="001B3647"/>
    <w:rsid w:val="001C2A51"/>
    <w:rsid w:val="001C3DEA"/>
    <w:rsid w:val="001C6695"/>
    <w:rsid w:val="001C6F5F"/>
    <w:rsid w:val="001D39AD"/>
    <w:rsid w:val="001D4599"/>
    <w:rsid w:val="001D49F4"/>
    <w:rsid w:val="001D54F2"/>
    <w:rsid w:val="001E49F7"/>
    <w:rsid w:val="001E4AAB"/>
    <w:rsid w:val="001F3A5E"/>
    <w:rsid w:val="001F66B0"/>
    <w:rsid w:val="001F6D73"/>
    <w:rsid w:val="00201ACE"/>
    <w:rsid w:val="00202B7E"/>
    <w:rsid w:val="00202FD3"/>
    <w:rsid w:val="00204751"/>
    <w:rsid w:val="00210137"/>
    <w:rsid w:val="00216D0B"/>
    <w:rsid w:val="002228AF"/>
    <w:rsid w:val="00222BFD"/>
    <w:rsid w:val="00236136"/>
    <w:rsid w:val="00240FD3"/>
    <w:rsid w:val="0024188B"/>
    <w:rsid w:val="00241BF9"/>
    <w:rsid w:val="00241EA1"/>
    <w:rsid w:val="00242866"/>
    <w:rsid w:val="00245313"/>
    <w:rsid w:val="0024669E"/>
    <w:rsid w:val="00246ABB"/>
    <w:rsid w:val="0025290C"/>
    <w:rsid w:val="002543F2"/>
    <w:rsid w:val="0025453E"/>
    <w:rsid w:val="002577CE"/>
    <w:rsid w:val="002605DC"/>
    <w:rsid w:val="00261D3D"/>
    <w:rsid w:val="00262661"/>
    <w:rsid w:val="00262BA6"/>
    <w:rsid w:val="00262C66"/>
    <w:rsid w:val="002637A3"/>
    <w:rsid w:val="00264A84"/>
    <w:rsid w:val="002656F1"/>
    <w:rsid w:val="0026623C"/>
    <w:rsid w:val="00270F4B"/>
    <w:rsid w:val="00271D40"/>
    <w:rsid w:val="00276A79"/>
    <w:rsid w:val="0027777A"/>
    <w:rsid w:val="00283B83"/>
    <w:rsid w:val="00286C92"/>
    <w:rsid w:val="00290717"/>
    <w:rsid w:val="002943E8"/>
    <w:rsid w:val="00297F24"/>
    <w:rsid w:val="002A4225"/>
    <w:rsid w:val="002A5232"/>
    <w:rsid w:val="002A6480"/>
    <w:rsid w:val="002B43D7"/>
    <w:rsid w:val="002B514B"/>
    <w:rsid w:val="002C5148"/>
    <w:rsid w:val="002D0D75"/>
    <w:rsid w:val="002D1B19"/>
    <w:rsid w:val="002D3471"/>
    <w:rsid w:val="002D3AF9"/>
    <w:rsid w:val="002D6B16"/>
    <w:rsid w:val="002E57DC"/>
    <w:rsid w:val="002E7778"/>
    <w:rsid w:val="002F16A3"/>
    <w:rsid w:val="002F1C06"/>
    <w:rsid w:val="002F2187"/>
    <w:rsid w:val="002F266D"/>
    <w:rsid w:val="002F47BE"/>
    <w:rsid w:val="002F65BD"/>
    <w:rsid w:val="00300C45"/>
    <w:rsid w:val="003015B9"/>
    <w:rsid w:val="00303BFA"/>
    <w:rsid w:val="00303DC7"/>
    <w:rsid w:val="003142D4"/>
    <w:rsid w:val="003148CF"/>
    <w:rsid w:val="00316341"/>
    <w:rsid w:val="003236A8"/>
    <w:rsid w:val="00323D3D"/>
    <w:rsid w:val="00324496"/>
    <w:rsid w:val="0032640B"/>
    <w:rsid w:val="00326A37"/>
    <w:rsid w:val="00330C56"/>
    <w:rsid w:val="0033255E"/>
    <w:rsid w:val="00334F6B"/>
    <w:rsid w:val="00336A06"/>
    <w:rsid w:val="003448A7"/>
    <w:rsid w:val="00350E70"/>
    <w:rsid w:val="00356356"/>
    <w:rsid w:val="0035675F"/>
    <w:rsid w:val="003569E7"/>
    <w:rsid w:val="003614D6"/>
    <w:rsid w:val="00364D83"/>
    <w:rsid w:val="0036531B"/>
    <w:rsid w:val="00366C15"/>
    <w:rsid w:val="003742F6"/>
    <w:rsid w:val="0037452B"/>
    <w:rsid w:val="00375CA0"/>
    <w:rsid w:val="00376F62"/>
    <w:rsid w:val="003802D5"/>
    <w:rsid w:val="00384273"/>
    <w:rsid w:val="00384D5A"/>
    <w:rsid w:val="003915B7"/>
    <w:rsid w:val="003964A0"/>
    <w:rsid w:val="003A0D5D"/>
    <w:rsid w:val="003A2721"/>
    <w:rsid w:val="003A3151"/>
    <w:rsid w:val="003A3FDA"/>
    <w:rsid w:val="003A4BE6"/>
    <w:rsid w:val="003A6492"/>
    <w:rsid w:val="003A6C11"/>
    <w:rsid w:val="003B287F"/>
    <w:rsid w:val="003B40B5"/>
    <w:rsid w:val="003B541A"/>
    <w:rsid w:val="003C2B01"/>
    <w:rsid w:val="003C5748"/>
    <w:rsid w:val="003D364E"/>
    <w:rsid w:val="003E0875"/>
    <w:rsid w:val="003E147E"/>
    <w:rsid w:val="003E1592"/>
    <w:rsid w:val="003E2FEA"/>
    <w:rsid w:val="003E4944"/>
    <w:rsid w:val="003F128C"/>
    <w:rsid w:val="003F13CF"/>
    <w:rsid w:val="004019A7"/>
    <w:rsid w:val="00412E4E"/>
    <w:rsid w:val="0041694E"/>
    <w:rsid w:val="004202B2"/>
    <w:rsid w:val="00420D1D"/>
    <w:rsid w:val="004243B2"/>
    <w:rsid w:val="00424E53"/>
    <w:rsid w:val="00425FD6"/>
    <w:rsid w:val="0042781B"/>
    <w:rsid w:val="004307E8"/>
    <w:rsid w:val="00434C04"/>
    <w:rsid w:val="00434F77"/>
    <w:rsid w:val="004350D6"/>
    <w:rsid w:val="00436256"/>
    <w:rsid w:val="004377C9"/>
    <w:rsid w:val="00437CD5"/>
    <w:rsid w:val="00442C58"/>
    <w:rsid w:val="00446F4B"/>
    <w:rsid w:val="004540B6"/>
    <w:rsid w:val="00454D48"/>
    <w:rsid w:val="00466CEC"/>
    <w:rsid w:val="0047073D"/>
    <w:rsid w:val="004709B6"/>
    <w:rsid w:val="00470F31"/>
    <w:rsid w:val="00471FC8"/>
    <w:rsid w:val="00476ED8"/>
    <w:rsid w:val="00480669"/>
    <w:rsid w:val="00481051"/>
    <w:rsid w:val="00483F1C"/>
    <w:rsid w:val="004843FF"/>
    <w:rsid w:val="00487F2D"/>
    <w:rsid w:val="0049376E"/>
    <w:rsid w:val="00495BB1"/>
    <w:rsid w:val="00495E41"/>
    <w:rsid w:val="0049796D"/>
    <w:rsid w:val="004A12F4"/>
    <w:rsid w:val="004A2966"/>
    <w:rsid w:val="004A2D87"/>
    <w:rsid w:val="004A2F9D"/>
    <w:rsid w:val="004A426B"/>
    <w:rsid w:val="004A47DE"/>
    <w:rsid w:val="004C16D2"/>
    <w:rsid w:val="004C22DD"/>
    <w:rsid w:val="004C24E1"/>
    <w:rsid w:val="004C7828"/>
    <w:rsid w:val="004D6061"/>
    <w:rsid w:val="004E117D"/>
    <w:rsid w:val="004E1D17"/>
    <w:rsid w:val="004E30DC"/>
    <w:rsid w:val="004E42D4"/>
    <w:rsid w:val="004E62CA"/>
    <w:rsid w:val="004E7A5F"/>
    <w:rsid w:val="004F0205"/>
    <w:rsid w:val="004F0DF8"/>
    <w:rsid w:val="00505FE2"/>
    <w:rsid w:val="0050730F"/>
    <w:rsid w:val="005119FA"/>
    <w:rsid w:val="00521468"/>
    <w:rsid w:val="00521A9F"/>
    <w:rsid w:val="00523569"/>
    <w:rsid w:val="00525D8E"/>
    <w:rsid w:val="00526522"/>
    <w:rsid w:val="005320EC"/>
    <w:rsid w:val="00532E4F"/>
    <w:rsid w:val="00543F53"/>
    <w:rsid w:val="0054544A"/>
    <w:rsid w:val="00546AAA"/>
    <w:rsid w:val="00550F9D"/>
    <w:rsid w:val="00554DDA"/>
    <w:rsid w:val="00557CC3"/>
    <w:rsid w:val="005626D0"/>
    <w:rsid w:val="00565271"/>
    <w:rsid w:val="0056626B"/>
    <w:rsid w:val="00570112"/>
    <w:rsid w:val="005712D9"/>
    <w:rsid w:val="00573029"/>
    <w:rsid w:val="0057463A"/>
    <w:rsid w:val="00580E09"/>
    <w:rsid w:val="005813F7"/>
    <w:rsid w:val="005833B2"/>
    <w:rsid w:val="00584475"/>
    <w:rsid w:val="00585D3F"/>
    <w:rsid w:val="00591944"/>
    <w:rsid w:val="00592518"/>
    <w:rsid w:val="00594975"/>
    <w:rsid w:val="005A5D72"/>
    <w:rsid w:val="005A5D96"/>
    <w:rsid w:val="005B464A"/>
    <w:rsid w:val="005B73FB"/>
    <w:rsid w:val="005C0B2B"/>
    <w:rsid w:val="005C468B"/>
    <w:rsid w:val="005C4FA6"/>
    <w:rsid w:val="005C52BC"/>
    <w:rsid w:val="005C74AA"/>
    <w:rsid w:val="005D0097"/>
    <w:rsid w:val="005D0429"/>
    <w:rsid w:val="005D4BB4"/>
    <w:rsid w:val="005D786A"/>
    <w:rsid w:val="005E1701"/>
    <w:rsid w:val="005E25B3"/>
    <w:rsid w:val="005E493D"/>
    <w:rsid w:val="005E6547"/>
    <w:rsid w:val="005E6B4F"/>
    <w:rsid w:val="005F34B0"/>
    <w:rsid w:val="006009FE"/>
    <w:rsid w:val="00603230"/>
    <w:rsid w:val="006033EC"/>
    <w:rsid w:val="00605805"/>
    <w:rsid w:val="006063FE"/>
    <w:rsid w:val="00611D22"/>
    <w:rsid w:val="00615E1D"/>
    <w:rsid w:val="00616341"/>
    <w:rsid w:val="00616D3F"/>
    <w:rsid w:val="006253F0"/>
    <w:rsid w:val="0062712D"/>
    <w:rsid w:val="0063550A"/>
    <w:rsid w:val="006360C0"/>
    <w:rsid w:val="00643B2D"/>
    <w:rsid w:val="00650A5E"/>
    <w:rsid w:val="00650CCC"/>
    <w:rsid w:val="00651D95"/>
    <w:rsid w:val="006521FD"/>
    <w:rsid w:val="00653730"/>
    <w:rsid w:val="0065412E"/>
    <w:rsid w:val="0065429D"/>
    <w:rsid w:val="00660A73"/>
    <w:rsid w:val="00665379"/>
    <w:rsid w:val="006668B6"/>
    <w:rsid w:val="00673AF0"/>
    <w:rsid w:val="00691380"/>
    <w:rsid w:val="00691E39"/>
    <w:rsid w:val="006923D8"/>
    <w:rsid w:val="00693E24"/>
    <w:rsid w:val="00693FF2"/>
    <w:rsid w:val="00694315"/>
    <w:rsid w:val="006B1E6B"/>
    <w:rsid w:val="006B4D79"/>
    <w:rsid w:val="006B55CD"/>
    <w:rsid w:val="006B584A"/>
    <w:rsid w:val="006D0EAB"/>
    <w:rsid w:val="006D44DA"/>
    <w:rsid w:val="006E0890"/>
    <w:rsid w:val="006E5C87"/>
    <w:rsid w:val="006F0237"/>
    <w:rsid w:val="006F253C"/>
    <w:rsid w:val="006F43B5"/>
    <w:rsid w:val="006F4E86"/>
    <w:rsid w:val="00700F13"/>
    <w:rsid w:val="007024A3"/>
    <w:rsid w:val="00702CFD"/>
    <w:rsid w:val="007039AF"/>
    <w:rsid w:val="00703ED5"/>
    <w:rsid w:val="00706F4A"/>
    <w:rsid w:val="0070767B"/>
    <w:rsid w:val="0071019E"/>
    <w:rsid w:val="0071112C"/>
    <w:rsid w:val="007162B7"/>
    <w:rsid w:val="007203AD"/>
    <w:rsid w:val="00725CFA"/>
    <w:rsid w:val="00727052"/>
    <w:rsid w:val="0073135E"/>
    <w:rsid w:val="00732F1C"/>
    <w:rsid w:val="00734740"/>
    <w:rsid w:val="0074730D"/>
    <w:rsid w:val="0074745E"/>
    <w:rsid w:val="007503FF"/>
    <w:rsid w:val="00753EB8"/>
    <w:rsid w:val="00757349"/>
    <w:rsid w:val="007576AD"/>
    <w:rsid w:val="00760CE3"/>
    <w:rsid w:val="00760EB7"/>
    <w:rsid w:val="00761466"/>
    <w:rsid w:val="00761859"/>
    <w:rsid w:val="00764292"/>
    <w:rsid w:val="00772C73"/>
    <w:rsid w:val="007738B4"/>
    <w:rsid w:val="00776E20"/>
    <w:rsid w:val="00782E16"/>
    <w:rsid w:val="007837B7"/>
    <w:rsid w:val="00786FFC"/>
    <w:rsid w:val="00790CE1"/>
    <w:rsid w:val="00790D34"/>
    <w:rsid w:val="007A00D6"/>
    <w:rsid w:val="007A03E9"/>
    <w:rsid w:val="007A4140"/>
    <w:rsid w:val="007A494A"/>
    <w:rsid w:val="007A520D"/>
    <w:rsid w:val="007A5F08"/>
    <w:rsid w:val="007A7C62"/>
    <w:rsid w:val="007A7FAD"/>
    <w:rsid w:val="007B0859"/>
    <w:rsid w:val="007B71B8"/>
    <w:rsid w:val="007C0247"/>
    <w:rsid w:val="007C02F3"/>
    <w:rsid w:val="007C1EA0"/>
    <w:rsid w:val="007C338A"/>
    <w:rsid w:val="007D5964"/>
    <w:rsid w:val="007D6CCC"/>
    <w:rsid w:val="007E2F9D"/>
    <w:rsid w:val="007E45D6"/>
    <w:rsid w:val="007E474D"/>
    <w:rsid w:val="007E4C2F"/>
    <w:rsid w:val="007E5F47"/>
    <w:rsid w:val="007F1851"/>
    <w:rsid w:val="007F6F0A"/>
    <w:rsid w:val="008028C1"/>
    <w:rsid w:val="008065F6"/>
    <w:rsid w:val="00811896"/>
    <w:rsid w:val="00811B4C"/>
    <w:rsid w:val="0081228A"/>
    <w:rsid w:val="00812876"/>
    <w:rsid w:val="00813B3C"/>
    <w:rsid w:val="00814379"/>
    <w:rsid w:val="00816405"/>
    <w:rsid w:val="00816BA2"/>
    <w:rsid w:val="00817353"/>
    <w:rsid w:val="00822478"/>
    <w:rsid w:val="0082346C"/>
    <w:rsid w:val="00824876"/>
    <w:rsid w:val="008272C0"/>
    <w:rsid w:val="00837DC0"/>
    <w:rsid w:val="00844ED8"/>
    <w:rsid w:val="00846C5A"/>
    <w:rsid w:val="0084746F"/>
    <w:rsid w:val="00851DCB"/>
    <w:rsid w:val="008520C0"/>
    <w:rsid w:val="00861F17"/>
    <w:rsid w:val="00863656"/>
    <w:rsid w:val="008670B6"/>
    <w:rsid w:val="00867BE7"/>
    <w:rsid w:val="00870121"/>
    <w:rsid w:val="00871586"/>
    <w:rsid w:val="00871C9F"/>
    <w:rsid w:val="00882ECE"/>
    <w:rsid w:val="00882F45"/>
    <w:rsid w:val="0088577A"/>
    <w:rsid w:val="00890C24"/>
    <w:rsid w:val="00891F44"/>
    <w:rsid w:val="008A50BB"/>
    <w:rsid w:val="008B33B6"/>
    <w:rsid w:val="008B439D"/>
    <w:rsid w:val="008B4AD2"/>
    <w:rsid w:val="008C5EBF"/>
    <w:rsid w:val="008C64C2"/>
    <w:rsid w:val="008C7DCD"/>
    <w:rsid w:val="008D315D"/>
    <w:rsid w:val="008D5F93"/>
    <w:rsid w:val="008D6256"/>
    <w:rsid w:val="008E3542"/>
    <w:rsid w:val="008E6C46"/>
    <w:rsid w:val="008F25F8"/>
    <w:rsid w:val="008F2689"/>
    <w:rsid w:val="008F282B"/>
    <w:rsid w:val="008F49C9"/>
    <w:rsid w:val="008F6143"/>
    <w:rsid w:val="008F6F61"/>
    <w:rsid w:val="00900422"/>
    <w:rsid w:val="009045A8"/>
    <w:rsid w:val="00904606"/>
    <w:rsid w:val="0090585E"/>
    <w:rsid w:val="00905A22"/>
    <w:rsid w:val="00907FBF"/>
    <w:rsid w:val="0091084F"/>
    <w:rsid w:val="00913685"/>
    <w:rsid w:val="00914A58"/>
    <w:rsid w:val="009164BF"/>
    <w:rsid w:val="00917723"/>
    <w:rsid w:val="00920DB4"/>
    <w:rsid w:val="00921465"/>
    <w:rsid w:val="0092165A"/>
    <w:rsid w:val="00926008"/>
    <w:rsid w:val="00930ECF"/>
    <w:rsid w:val="009347B7"/>
    <w:rsid w:val="00942686"/>
    <w:rsid w:val="00943F4D"/>
    <w:rsid w:val="00943FBE"/>
    <w:rsid w:val="00945331"/>
    <w:rsid w:val="00950CF8"/>
    <w:rsid w:val="00953E80"/>
    <w:rsid w:val="0095464E"/>
    <w:rsid w:val="009561B9"/>
    <w:rsid w:val="00963498"/>
    <w:rsid w:val="00964BAA"/>
    <w:rsid w:val="00974018"/>
    <w:rsid w:val="0097513A"/>
    <w:rsid w:val="00975E9E"/>
    <w:rsid w:val="00980908"/>
    <w:rsid w:val="00981FBC"/>
    <w:rsid w:val="0098300D"/>
    <w:rsid w:val="0098727D"/>
    <w:rsid w:val="00987DBA"/>
    <w:rsid w:val="009A14B0"/>
    <w:rsid w:val="009A19FB"/>
    <w:rsid w:val="009A28A4"/>
    <w:rsid w:val="009A3140"/>
    <w:rsid w:val="009A6367"/>
    <w:rsid w:val="009B2736"/>
    <w:rsid w:val="009B353D"/>
    <w:rsid w:val="009B4417"/>
    <w:rsid w:val="009B5CE4"/>
    <w:rsid w:val="009B693D"/>
    <w:rsid w:val="009C5EA9"/>
    <w:rsid w:val="009D09EB"/>
    <w:rsid w:val="009D0D5B"/>
    <w:rsid w:val="009E035A"/>
    <w:rsid w:val="009E15F0"/>
    <w:rsid w:val="009E6C83"/>
    <w:rsid w:val="009F24E6"/>
    <w:rsid w:val="009F3BF8"/>
    <w:rsid w:val="009F51A8"/>
    <w:rsid w:val="009F5785"/>
    <w:rsid w:val="00A003F9"/>
    <w:rsid w:val="00A00687"/>
    <w:rsid w:val="00A0368A"/>
    <w:rsid w:val="00A05223"/>
    <w:rsid w:val="00A12562"/>
    <w:rsid w:val="00A16F92"/>
    <w:rsid w:val="00A26589"/>
    <w:rsid w:val="00A30CAB"/>
    <w:rsid w:val="00A30DE3"/>
    <w:rsid w:val="00A31BF6"/>
    <w:rsid w:val="00A32E61"/>
    <w:rsid w:val="00A35CA7"/>
    <w:rsid w:val="00A4637B"/>
    <w:rsid w:val="00A51701"/>
    <w:rsid w:val="00A51831"/>
    <w:rsid w:val="00A53973"/>
    <w:rsid w:val="00A53FB7"/>
    <w:rsid w:val="00A53FD1"/>
    <w:rsid w:val="00A60EF7"/>
    <w:rsid w:val="00A61DA2"/>
    <w:rsid w:val="00A62DFC"/>
    <w:rsid w:val="00A62F6C"/>
    <w:rsid w:val="00A63CD0"/>
    <w:rsid w:val="00A6425F"/>
    <w:rsid w:val="00A6592A"/>
    <w:rsid w:val="00A7241B"/>
    <w:rsid w:val="00A755AE"/>
    <w:rsid w:val="00A76932"/>
    <w:rsid w:val="00A76C7F"/>
    <w:rsid w:val="00A776E1"/>
    <w:rsid w:val="00A8195D"/>
    <w:rsid w:val="00A858FE"/>
    <w:rsid w:val="00A93D03"/>
    <w:rsid w:val="00A943EC"/>
    <w:rsid w:val="00A9543D"/>
    <w:rsid w:val="00A96AD5"/>
    <w:rsid w:val="00AA51C9"/>
    <w:rsid w:val="00AA51D1"/>
    <w:rsid w:val="00AB1721"/>
    <w:rsid w:val="00AB358E"/>
    <w:rsid w:val="00AB4FD4"/>
    <w:rsid w:val="00AB6744"/>
    <w:rsid w:val="00AC26EA"/>
    <w:rsid w:val="00AD5883"/>
    <w:rsid w:val="00AD7E0C"/>
    <w:rsid w:val="00AE0266"/>
    <w:rsid w:val="00AE5F33"/>
    <w:rsid w:val="00AE6F29"/>
    <w:rsid w:val="00AF2996"/>
    <w:rsid w:val="00B02DBB"/>
    <w:rsid w:val="00B039E3"/>
    <w:rsid w:val="00B03C62"/>
    <w:rsid w:val="00B047CC"/>
    <w:rsid w:val="00B06E72"/>
    <w:rsid w:val="00B101EF"/>
    <w:rsid w:val="00B17B22"/>
    <w:rsid w:val="00B2401E"/>
    <w:rsid w:val="00B25C82"/>
    <w:rsid w:val="00B2648B"/>
    <w:rsid w:val="00B3217F"/>
    <w:rsid w:val="00B32F63"/>
    <w:rsid w:val="00B366AC"/>
    <w:rsid w:val="00B42250"/>
    <w:rsid w:val="00B46BEC"/>
    <w:rsid w:val="00B46F9D"/>
    <w:rsid w:val="00B47CC0"/>
    <w:rsid w:val="00B52B8F"/>
    <w:rsid w:val="00B54F92"/>
    <w:rsid w:val="00B57A6D"/>
    <w:rsid w:val="00B57FAE"/>
    <w:rsid w:val="00B6104E"/>
    <w:rsid w:val="00B625AD"/>
    <w:rsid w:val="00B65D5C"/>
    <w:rsid w:val="00B6795B"/>
    <w:rsid w:val="00B8482B"/>
    <w:rsid w:val="00B90185"/>
    <w:rsid w:val="00B917F3"/>
    <w:rsid w:val="00B91C50"/>
    <w:rsid w:val="00B92625"/>
    <w:rsid w:val="00B95ABB"/>
    <w:rsid w:val="00BA09B0"/>
    <w:rsid w:val="00BA352B"/>
    <w:rsid w:val="00BA42A0"/>
    <w:rsid w:val="00BB636A"/>
    <w:rsid w:val="00BB7708"/>
    <w:rsid w:val="00BC095B"/>
    <w:rsid w:val="00BC0B3E"/>
    <w:rsid w:val="00BC4AC5"/>
    <w:rsid w:val="00BC4CD9"/>
    <w:rsid w:val="00BC6E20"/>
    <w:rsid w:val="00BC6E23"/>
    <w:rsid w:val="00BD0904"/>
    <w:rsid w:val="00BD0C91"/>
    <w:rsid w:val="00BD0F2C"/>
    <w:rsid w:val="00BD1BBC"/>
    <w:rsid w:val="00BD2966"/>
    <w:rsid w:val="00BD3046"/>
    <w:rsid w:val="00BD528D"/>
    <w:rsid w:val="00BD7E21"/>
    <w:rsid w:val="00BE0B9A"/>
    <w:rsid w:val="00BE3E3C"/>
    <w:rsid w:val="00BF0240"/>
    <w:rsid w:val="00BF0D43"/>
    <w:rsid w:val="00BF1FE2"/>
    <w:rsid w:val="00C002A1"/>
    <w:rsid w:val="00C00A91"/>
    <w:rsid w:val="00C03C8F"/>
    <w:rsid w:val="00C070F7"/>
    <w:rsid w:val="00C1203C"/>
    <w:rsid w:val="00C14B7F"/>
    <w:rsid w:val="00C1573B"/>
    <w:rsid w:val="00C21A89"/>
    <w:rsid w:val="00C22906"/>
    <w:rsid w:val="00C26B02"/>
    <w:rsid w:val="00C27AE4"/>
    <w:rsid w:val="00C31E0D"/>
    <w:rsid w:val="00C356F6"/>
    <w:rsid w:val="00C36FD5"/>
    <w:rsid w:val="00C41B4C"/>
    <w:rsid w:val="00C43360"/>
    <w:rsid w:val="00C52FCD"/>
    <w:rsid w:val="00C54235"/>
    <w:rsid w:val="00C5446F"/>
    <w:rsid w:val="00C558C0"/>
    <w:rsid w:val="00C56AD8"/>
    <w:rsid w:val="00C637B9"/>
    <w:rsid w:val="00C64335"/>
    <w:rsid w:val="00C66271"/>
    <w:rsid w:val="00C71AB5"/>
    <w:rsid w:val="00C71D7E"/>
    <w:rsid w:val="00C753F4"/>
    <w:rsid w:val="00C76914"/>
    <w:rsid w:val="00C803FD"/>
    <w:rsid w:val="00C81C0B"/>
    <w:rsid w:val="00C8529E"/>
    <w:rsid w:val="00C855D9"/>
    <w:rsid w:val="00C864FC"/>
    <w:rsid w:val="00C87F4F"/>
    <w:rsid w:val="00C92954"/>
    <w:rsid w:val="00C953C1"/>
    <w:rsid w:val="00C96C53"/>
    <w:rsid w:val="00CA1155"/>
    <w:rsid w:val="00CA26F6"/>
    <w:rsid w:val="00CA2847"/>
    <w:rsid w:val="00CA66FE"/>
    <w:rsid w:val="00CB2F57"/>
    <w:rsid w:val="00CB32A0"/>
    <w:rsid w:val="00CB3EBA"/>
    <w:rsid w:val="00CC034A"/>
    <w:rsid w:val="00CC7CD2"/>
    <w:rsid w:val="00CD287B"/>
    <w:rsid w:val="00CD67AD"/>
    <w:rsid w:val="00CE0097"/>
    <w:rsid w:val="00CE0E38"/>
    <w:rsid w:val="00CE22F9"/>
    <w:rsid w:val="00CE344B"/>
    <w:rsid w:val="00CE4709"/>
    <w:rsid w:val="00CE7444"/>
    <w:rsid w:val="00CF1BC3"/>
    <w:rsid w:val="00CF49F8"/>
    <w:rsid w:val="00CF50A4"/>
    <w:rsid w:val="00CF6029"/>
    <w:rsid w:val="00CF775E"/>
    <w:rsid w:val="00D057AF"/>
    <w:rsid w:val="00D065BB"/>
    <w:rsid w:val="00D07C01"/>
    <w:rsid w:val="00D109D8"/>
    <w:rsid w:val="00D14841"/>
    <w:rsid w:val="00D16B79"/>
    <w:rsid w:val="00D32B56"/>
    <w:rsid w:val="00D33269"/>
    <w:rsid w:val="00D34B12"/>
    <w:rsid w:val="00D40E21"/>
    <w:rsid w:val="00D456D0"/>
    <w:rsid w:val="00D46360"/>
    <w:rsid w:val="00D46622"/>
    <w:rsid w:val="00D47549"/>
    <w:rsid w:val="00D504C8"/>
    <w:rsid w:val="00D532FE"/>
    <w:rsid w:val="00D5658B"/>
    <w:rsid w:val="00D5756A"/>
    <w:rsid w:val="00D60917"/>
    <w:rsid w:val="00D71DC3"/>
    <w:rsid w:val="00D75403"/>
    <w:rsid w:val="00D847EB"/>
    <w:rsid w:val="00D87BA4"/>
    <w:rsid w:val="00D921DB"/>
    <w:rsid w:val="00D92448"/>
    <w:rsid w:val="00D9318E"/>
    <w:rsid w:val="00D96A6B"/>
    <w:rsid w:val="00D9775A"/>
    <w:rsid w:val="00DA223E"/>
    <w:rsid w:val="00DA50A2"/>
    <w:rsid w:val="00DA64DE"/>
    <w:rsid w:val="00DA6993"/>
    <w:rsid w:val="00DB0345"/>
    <w:rsid w:val="00DB2361"/>
    <w:rsid w:val="00DB479A"/>
    <w:rsid w:val="00DB5A7F"/>
    <w:rsid w:val="00DB6E71"/>
    <w:rsid w:val="00DC1230"/>
    <w:rsid w:val="00DC701A"/>
    <w:rsid w:val="00DD6908"/>
    <w:rsid w:val="00DE1579"/>
    <w:rsid w:val="00DE6F47"/>
    <w:rsid w:val="00DE7D5C"/>
    <w:rsid w:val="00DF05E3"/>
    <w:rsid w:val="00DF22FB"/>
    <w:rsid w:val="00E0134A"/>
    <w:rsid w:val="00E022DB"/>
    <w:rsid w:val="00E0634A"/>
    <w:rsid w:val="00E1094E"/>
    <w:rsid w:val="00E132F5"/>
    <w:rsid w:val="00E1758C"/>
    <w:rsid w:val="00E17640"/>
    <w:rsid w:val="00E23889"/>
    <w:rsid w:val="00E25AB1"/>
    <w:rsid w:val="00E30417"/>
    <w:rsid w:val="00E3156E"/>
    <w:rsid w:val="00E32E8F"/>
    <w:rsid w:val="00E349E3"/>
    <w:rsid w:val="00E34B15"/>
    <w:rsid w:val="00E4043D"/>
    <w:rsid w:val="00E410AB"/>
    <w:rsid w:val="00E44A59"/>
    <w:rsid w:val="00E5045C"/>
    <w:rsid w:val="00E529A2"/>
    <w:rsid w:val="00E5366B"/>
    <w:rsid w:val="00E61B7E"/>
    <w:rsid w:val="00E64F34"/>
    <w:rsid w:val="00E64FD9"/>
    <w:rsid w:val="00E6616F"/>
    <w:rsid w:val="00E66BA9"/>
    <w:rsid w:val="00E71D61"/>
    <w:rsid w:val="00E7738A"/>
    <w:rsid w:val="00E80CEB"/>
    <w:rsid w:val="00E82D4A"/>
    <w:rsid w:val="00E85687"/>
    <w:rsid w:val="00E86876"/>
    <w:rsid w:val="00E91F5C"/>
    <w:rsid w:val="00E97EE7"/>
    <w:rsid w:val="00EA21F6"/>
    <w:rsid w:val="00EA313C"/>
    <w:rsid w:val="00EA461F"/>
    <w:rsid w:val="00EA7ADA"/>
    <w:rsid w:val="00EB2491"/>
    <w:rsid w:val="00EB2E02"/>
    <w:rsid w:val="00EB3342"/>
    <w:rsid w:val="00EB4AB4"/>
    <w:rsid w:val="00EB5FD1"/>
    <w:rsid w:val="00EC110A"/>
    <w:rsid w:val="00EC133B"/>
    <w:rsid w:val="00EC219F"/>
    <w:rsid w:val="00EC3574"/>
    <w:rsid w:val="00EC51CB"/>
    <w:rsid w:val="00EC5F15"/>
    <w:rsid w:val="00ED3565"/>
    <w:rsid w:val="00ED4427"/>
    <w:rsid w:val="00ED5962"/>
    <w:rsid w:val="00ED5A64"/>
    <w:rsid w:val="00EE0A0D"/>
    <w:rsid w:val="00EE0A48"/>
    <w:rsid w:val="00EE14AB"/>
    <w:rsid w:val="00EF02AC"/>
    <w:rsid w:val="00EF5779"/>
    <w:rsid w:val="00EF7BA5"/>
    <w:rsid w:val="00F02477"/>
    <w:rsid w:val="00F032B3"/>
    <w:rsid w:val="00F033AA"/>
    <w:rsid w:val="00F048C1"/>
    <w:rsid w:val="00F06A76"/>
    <w:rsid w:val="00F159A9"/>
    <w:rsid w:val="00F16037"/>
    <w:rsid w:val="00F1736C"/>
    <w:rsid w:val="00F21D92"/>
    <w:rsid w:val="00F22C19"/>
    <w:rsid w:val="00F235B5"/>
    <w:rsid w:val="00F27CF5"/>
    <w:rsid w:val="00F326DE"/>
    <w:rsid w:val="00F336DB"/>
    <w:rsid w:val="00F41E70"/>
    <w:rsid w:val="00F43A0B"/>
    <w:rsid w:val="00F44079"/>
    <w:rsid w:val="00F4564B"/>
    <w:rsid w:val="00F46AB0"/>
    <w:rsid w:val="00F50D09"/>
    <w:rsid w:val="00F520DB"/>
    <w:rsid w:val="00F5335B"/>
    <w:rsid w:val="00F5462E"/>
    <w:rsid w:val="00F836EA"/>
    <w:rsid w:val="00F83A52"/>
    <w:rsid w:val="00F83E9C"/>
    <w:rsid w:val="00F907DE"/>
    <w:rsid w:val="00F91CB6"/>
    <w:rsid w:val="00F92361"/>
    <w:rsid w:val="00F930B7"/>
    <w:rsid w:val="00F97D20"/>
    <w:rsid w:val="00FA1E15"/>
    <w:rsid w:val="00FA32F0"/>
    <w:rsid w:val="00FA7C7E"/>
    <w:rsid w:val="00FA7FD4"/>
    <w:rsid w:val="00FB214A"/>
    <w:rsid w:val="00FB42D3"/>
    <w:rsid w:val="00FC3523"/>
    <w:rsid w:val="00FC397A"/>
    <w:rsid w:val="00FD1411"/>
    <w:rsid w:val="00FD2513"/>
    <w:rsid w:val="00FD39F3"/>
    <w:rsid w:val="00FD7659"/>
    <w:rsid w:val="00FE10C7"/>
    <w:rsid w:val="00FE2272"/>
    <w:rsid w:val="00FE5037"/>
    <w:rsid w:val="00FE54F2"/>
    <w:rsid w:val="00FE6998"/>
    <w:rsid w:val="00FF3591"/>
    <w:rsid w:val="13CCA134"/>
    <w:rsid w:val="23B6D79E"/>
    <w:rsid w:val="2ED6B09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EDFE4"/>
  <w15:chartTrackingRefBased/>
  <w15:docId w15:val="{49F8EB00-2061-1D46-88CA-0E9041EA1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46F"/>
    <w:pPr>
      <w:spacing w:after="120"/>
      <w:jc w:val="both"/>
    </w:pPr>
    <w:rPr>
      <w:rFonts w:ascii="Kigelia" w:hAnsi="Kigelia"/>
      <w:sz w:val="22"/>
    </w:rPr>
  </w:style>
  <w:style w:type="paragraph" w:styleId="Heading1">
    <w:name w:val="heading 1"/>
    <w:basedOn w:val="Normal"/>
    <w:next w:val="Normal"/>
    <w:link w:val="Heading1Char"/>
    <w:autoRedefine/>
    <w:uiPriority w:val="9"/>
    <w:qFormat/>
    <w:rsid w:val="0084746F"/>
    <w:pPr>
      <w:keepNext/>
      <w:keepLines/>
      <w:numPr>
        <w:numId w:val="1"/>
      </w:numPr>
      <w:spacing w:before="360" w:after="80"/>
      <w:outlineLvl w:val="0"/>
    </w:pPr>
    <w:rPr>
      <w:rFonts w:eastAsiaTheme="majorEastAsia" w:cstheme="majorBidi"/>
      <w:color w:val="7B881D" w:themeColor="accent2" w:themeShade="BF"/>
      <w:sz w:val="40"/>
      <w:szCs w:val="40"/>
    </w:rPr>
  </w:style>
  <w:style w:type="paragraph" w:styleId="Heading2">
    <w:name w:val="heading 2"/>
    <w:basedOn w:val="Normal"/>
    <w:next w:val="Normal"/>
    <w:link w:val="Heading2Char"/>
    <w:autoRedefine/>
    <w:uiPriority w:val="9"/>
    <w:unhideWhenUsed/>
    <w:qFormat/>
    <w:rsid w:val="0084746F"/>
    <w:pPr>
      <w:keepNext/>
      <w:keepLines/>
      <w:numPr>
        <w:ilvl w:val="1"/>
        <w:numId w:val="1"/>
      </w:numPr>
      <w:spacing w:before="160" w:after="80"/>
      <w:outlineLvl w:val="1"/>
    </w:pPr>
    <w:rPr>
      <w:rFonts w:eastAsiaTheme="majorEastAsia" w:cstheme="majorBidi"/>
      <w:color w:val="7B881D" w:themeColor="accent2" w:themeShade="BF"/>
      <w:sz w:val="32"/>
      <w:szCs w:val="32"/>
    </w:rPr>
  </w:style>
  <w:style w:type="paragraph" w:styleId="Heading3">
    <w:name w:val="heading 3"/>
    <w:basedOn w:val="Normal"/>
    <w:next w:val="Normal"/>
    <w:link w:val="Heading3Char"/>
    <w:autoRedefine/>
    <w:uiPriority w:val="9"/>
    <w:unhideWhenUsed/>
    <w:qFormat/>
    <w:rsid w:val="0084746F"/>
    <w:pPr>
      <w:keepNext/>
      <w:keepLines/>
      <w:numPr>
        <w:ilvl w:val="2"/>
        <w:numId w:val="1"/>
      </w:numPr>
      <w:spacing w:before="160" w:after="80"/>
      <w:outlineLvl w:val="2"/>
    </w:pPr>
    <w:rPr>
      <w:rFonts w:eastAsiaTheme="majorEastAsia" w:cstheme="majorBidi"/>
      <w:color w:val="A6B727" w:themeColor="accent2"/>
      <w:sz w:val="28"/>
      <w:szCs w:val="28"/>
    </w:rPr>
  </w:style>
  <w:style w:type="paragraph" w:styleId="Heading4">
    <w:name w:val="heading 4"/>
    <w:basedOn w:val="Normal"/>
    <w:next w:val="Normal"/>
    <w:link w:val="Heading4Char"/>
    <w:uiPriority w:val="9"/>
    <w:unhideWhenUsed/>
    <w:qFormat/>
    <w:rsid w:val="003C5748"/>
    <w:pPr>
      <w:keepNext/>
      <w:keepLines/>
      <w:numPr>
        <w:ilvl w:val="3"/>
        <w:numId w:val="1"/>
      </w:numPr>
      <w:spacing w:before="80" w:after="40"/>
      <w:outlineLvl w:val="3"/>
    </w:pPr>
    <w:rPr>
      <w:rFonts w:eastAsiaTheme="majorEastAsia" w:cstheme="majorBidi"/>
      <w:i/>
      <w:iCs/>
      <w:color w:val="306785" w:themeColor="accent1" w:themeShade="BF"/>
    </w:rPr>
  </w:style>
  <w:style w:type="paragraph" w:styleId="Heading5">
    <w:name w:val="heading 5"/>
    <w:basedOn w:val="Normal"/>
    <w:next w:val="Normal"/>
    <w:link w:val="Heading5Char"/>
    <w:uiPriority w:val="9"/>
    <w:semiHidden/>
    <w:unhideWhenUsed/>
    <w:qFormat/>
    <w:rsid w:val="003C5748"/>
    <w:pPr>
      <w:keepNext/>
      <w:keepLines/>
      <w:numPr>
        <w:ilvl w:val="4"/>
        <w:numId w:val="1"/>
      </w:numPr>
      <w:spacing w:before="80" w:after="40"/>
      <w:outlineLvl w:val="4"/>
    </w:pPr>
    <w:rPr>
      <w:rFonts w:eastAsiaTheme="majorEastAsia" w:cstheme="majorBidi"/>
      <w:color w:val="306785" w:themeColor="accent1" w:themeShade="BF"/>
    </w:rPr>
  </w:style>
  <w:style w:type="paragraph" w:styleId="Heading6">
    <w:name w:val="heading 6"/>
    <w:basedOn w:val="Normal"/>
    <w:next w:val="Normal"/>
    <w:link w:val="Heading6Char"/>
    <w:uiPriority w:val="9"/>
    <w:semiHidden/>
    <w:unhideWhenUsed/>
    <w:qFormat/>
    <w:rsid w:val="003C5748"/>
    <w:pPr>
      <w:keepNext/>
      <w:keepLines/>
      <w:numPr>
        <w:ilvl w:val="5"/>
        <w:numId w:val="1"/>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748"/>
    <w:pPr>
      <w:keepNext/>
      <w:keepLines/>
      <w:numPr>
        <w:ilvl w:val="6"/>
        <w:numId w:val="1"/>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748"/>
    <w:pPr>
      <w:keepNext/>
      <w:keepLines/>
      <w:numPr>
        <w:ilvl w:val="7"/>
        <w:numId w:val="1"/>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748"/>
    <w:pPr>
      <w:keepNext/>
      <w:keepLines/>
      <w:numPr>
        <w:ilvl w:val="8"/>
        <w:numId w:val="1"/>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46F"/>
    <w:rPr>
      <w:rFonts w:ascii="Kigelia" w:eastAsiaTheme="majorEastAsia" w:hAnsi="Kigelia" w:cstheme="majorBidi"/>
      <w:color w:val="7B881D" w:themeColor="accent2" w:themeShade="BF"/>
      <w:sz w:val="40"/>
      <w:szCs w:val="40"/>
    </w:rPr>
  </w:style>
  <w:style w:type="character" w:customStyle="1" w:styleId="Heading2Char">
    <w:name w:val="Heading 2 Char"/>
    <w:basedOn w:val="DefaultParagraphFont"/>
    <w:link w:val="Heading2"/>
    <w:uiPriority w:val="9"/>
    <w:rsid w:val="0084746F"/>
    <w:rPr>
      <w:rFonts w:ascii="Kigelia" w:eastAsiaTheme="majorEastAsia" w:hAnsi="Kigelia" w:cstheme="majorBidi"/>
      <w:color w:val="7B881D" w:themeColor="accent2" w:themeShade="BF"/>
      <w:sz w:val="32"/>
      <w:szCs w:val="32"/>
    </w:rPr>
  </w:style>
  <w:style w:type="character" w:customStyle="1" w:styleId="Heading3Char">
    <w:name w:val="Heading 3 Char"/>
    <w:basedOn w:val="DefaultParagraphFont"/>
    <w:link w:val="Heading3"/>
    <w:uiPriority w:val="9"/>
    <w:rsid w:val="0084746F"/>
    <w:rPr>
      <w:rFonts w:ascii="Kigelia" w:eastAsiaTheme="majorEastAsia" w:hAnsi="Kigelia" w:cstheme="majorBidi"/>
      <w:color w:val="A6B727" w:themeColor="accent2"/>
      <w:sz w:val="28"/>
      <w:szCs w:val="28"/>
    </w:rPr>
  </w:style>
  <w:style w:type="character" w:customStyle="1" w:styleId="Heading4Char">
    <w:name w:val="Heading 4 Char"/>
    <w:basedOn w:val="DefaultParagraphFont"/>
    <w:link w:val="Heading4"/>
    <w:uiPriority w:val="9"/>
    <w:rsid w:val="003C5748"/>
    <w:rPr>
      <w:rFonts w:eastAsiaTheme="majorEastAsia" w:cstheme="majorBidi"/>
      <w:i/>
      <w:iCs/>
      <w:color w:val="306785" w:themeColor="accent1" w:themeShade="BF"/>
    </w:rPr>
  </w:style>
  <w:style w:type="character" w:customStyle="1" w:styleId="Heading5Char">
    <w:name w:val="Heading 5 Char"/>
    <w:basedOn w:val="DefaultParagraphFont"/>
    <w:link w:val="Heading5"/>
    <w:uiPriority w:val="9"/>
    <w:semiHidden/>
    <w:rsid w:val="003C5748"/>
    <w:rPr>
      <w:rFonts w:eastAsiaTheme="majorEastAsia" w:cstheme="majorBidi"/>
      <w:color w:val="306785" w:themeColor="accent1" w:themeShade="BF"/>
    </w:rPr>
  </w:style>
  <w:style w:type="character" w:customStyle="1" w:styleId="Heading6Char">
    <w:name w:val="Heading 6 Char"/>
    <w:basedOn w:val="DefaultParagraphFont"/>
    <w:link w:val="Heading6"/>
    <w:uiPriority w:val="9"/>
    <w:semiHidden/>
    <w:rsid w:val="003C57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7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7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748"/>
    <w:rPr>
      <w:rFonts w:eastAsiaTheme="majorEastAsia" w:cstheme="majorBidi"/>
      <w:color w:val="272727" w:themeColor="text1" w:themeTint="D8"/>
    </w:rPr>
  </w:style>
  <w:style w:type="paragraph" w:styleId="Title">
    <w:name w:val="Title"/>
    <w:basedOn w:val="Normal"/>
    <w:next w:val="Normal"/>
    <w:link w:val="TitleChar"/>
    <w:uiPriority w:val="10"/>
    <w:qFormat/>
    <w:rsid w:val="003C57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7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74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7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7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5748"/>
    <w:rPr>
      <w:i/>
      <w:iCs/>
      <w:color w:val="404040" w:themeColor="text1" w:themeTint="BF"/>
    </w:rPr>
  </w:style>
  <w:style w:type="paragraph" w:styleId="ListParagraph">
    <w:name w:val="List Paragraph"/>
    <w:aliases w:val="Mummuga loetelu,ERP-List Paragraph,List Paragraph11,Bullet EY,List Paragraph1,List (services),Loetelu (bulletid),Table of contents numbered"/>
    <w:basedOn w:val="Normal"/>
    <w:link w:val="ListParagraphChar"/>
    <w:uiPriority w:val="34"/>
    <w:qFormat/>
    <w:rsid w:val="003C5748"/>
    <w:pPr>
      <w:ind w:left="720"/>
      <w:contextualSpacing/>
    </w:pPr>
  </w:style>
  <w:style w:type="character" w:styleId="IntenseEmphasis">
    <w:name w:val="Intense Emphasis"/>
    <w:basedOn w:val="DefaultParagraphFont"/>
    <w:uiPriority w:val="21"/>
    <w:qFormat/>
    <w:rsid w:val="003C5748"/>
    <w:rPr>
      <w:i/>
      <w:iCs/>
      <w:color w:val="306785" w:themeColor="accent1" w:themeShade="BF"/>
    </w:rPr>
  </w:style>
  <w:style w:type="paragraph" w:styleId="IntenseQuote">
    <w:name w:val="Intense Quote"/>
    <w:basedOn w:val="Normal"/>
    <w:next w:val="Normal"/>
    <w:link w:val="IntenseQuoteChar"/>
    <w:uiPriority w:val="30"/>
    <w:qFormat/>
    <w:rsid w:val="003C5748"/>
    <w:pPr>
      <w:pBdr>
        <w:top w:val="single" w:sz="4" w:space="10" w:color="306785" w:themeColor="accent1" w:themeShade="BF"/>
        <w:bottom w:val="single" w:sz="4" w:space="10" w:color="306785" w:themeColor="accent1" w:themeShade="BF"/>
      </w:pBdr>
      <w:spacing w:before="360" w:after="360"/>
      <w:ind w:left="864" w:right="864"/>
      <w:jc w:val="center"/>
    </w:pPr>
    <w:rPr>
      <w:i/>
      <w:iCs/>
      <w:color w:val="306785" w:themeColor="accent1" w:themeShade="BF"/>
    </w:rPr>
  </w:style>
  <w:style w:type="character" w:customStyle="1" w:styleId="IntenseQuoteChar">
    <w:name w:val="Intense Quote Char"/>
    <w:basedOn w:val="DefaultParagraphFont"/>
    <w:link w:val="IntenseQuote"/>
    <w:uiPriority w:val="30"/>
    <w:rsid w:val="003C5748"/>
    <w:rPr>
      <w:i/>
      <w:iCs/>
      <w:color w:val="306785" w:themeColor="accent1" w:themeShade="BF"/>
    </w:rPr>
  </w:style>
  <w:style w:type="character" w:styleId="IntenseReference">
    <w:name w:val="Intense Reference"/>
    <w:basedOn w:val="DefaultParagraphFont"/>
    <w:uiPriority w:val="32"/>
    <w:qFormat/>
    <w:rsid w:val="003C5748"/>
    <w:rPr>
      <w:b/>
      <w:bCs/>
      <w:smallCaps/>
      <w:color w:val="306785" w:themeColor="accent1" w:themeShade="BF"/>
      <w:spacing w:val="5"/>
    </w:rPr>
  </w:style>
  <w:style w:type="paragraph" w:styleId="NoSpacing">
    <w:name w:val="No Spacing"/>
    <w:link w:val="NoSpacingChar"/>
    <w:qFormat/>
    <w:rsid w:val="00811896"/>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811896"/>
    <w:rPr>
      <w:rFonts w:eastAsiaTheme="minorEastAsia"/>
      <w:kern w:val="0"/>
      <w:sz w:val="22"/>
      <w:szCs w:val="22"/>
      <w:lang w:val="en-US" w:eastAsia="zh-CN"/>
      <w14:ligatures w14:val="none"/>
    </w:rPr>
  </w:style>
  <w:style w:type="paragraph" w:styleId="TOCHeading">
    <w:name w:val="TOC Heading"/>
    <w:basedOn w:val="Heading1"/>
    <w:next w:val="Normal"/>
    <w:uiPriority w:val="39"/>
    <w:unhideWhenUsed/>
    <w:qFormat/>
    <w:rsid w:val="00811896"/>
    <w:pPr>
      <w:numPr>
        <w:numId w:val="0"/>
      </w:num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811896"/>
    <w:pPr>
      <w:spacing w:before="240"/>
    </w:pPr>
    <w:rPr>
      <w:b/>
      <w:bCs/>
      <w:sz w:val="20"/>
      <w:szCs w:val="20"/>
    </w:rPr>
  </w:style>
  <w:style w:type="paragraph" w:styleId="TOC2">
    <w:name w:val="toc 2"/>
    <w:basedOn w:val="Normal"/>
    <w:next w:val="Normal"/>
    <w:autoRedefine/>
    <w:uiPriority w:val="39"/>
    <w:unhideWhenUsed/>
    <w:rsid w:val="00811896"/>
    <w:pPr>
      <w:spacing w:before="120"/>
      <w:ind w:left="240"/>
    </w:pPr>
    <w:rPr>
      <w:i/>
      <w:iCs/>
      <w:sz w:val="20"/>
      <w:szCs w:val="20"/>
    </w:rPr>
  </w:style>
  <w:style w:type="character" w:styleId="Hyperlink">
    <w:name w:val="Hyperlink"/>
    <w:basedOn w:val="DefaultParagraphFont"/>
    <w:uiPriority w:val="99"/>
    <w:unhideWhenUsed/>
    <w:rsid w:val="00811896"/>
    <w:rPr>
      <w:color w:val="F59E00" w:themeColor="hyperlink"/>
      <w:u w:val="single"/>
    </w:rPr>
  </w:style>
  <w:style w:type="paragraph" w:styleId="TOC3">
    <w:name w:val="toc 3"/>
    <w:basedOn w:val="Normal"/>
    <w:next w:val="Normal"/>
    <w:autoRedefine/>
    <w:uiPriority w:val="39"/>
    <w:unhideWhenUsed/>
    <w:rsid w:val="00811896"/>
    <w:pPr>
      <w:ind w:left="480"/>
    </w:pPr>
    <w:rPr>
      <w:sz w:val="20"/>
      <w:szCs w:val="20"/>
    </w:rPr>
  </w:style>
  <w:style w:type="paragraph" w:styleId="TOC4">
    <w:name w:val="toc 4"/>
    <w:basedOn w:val="Normal"/>
    <w:next w:val="Normal"/>
    <w:autoRedefine/>
    <w:uiPriority w:val="39"/>
    <w:semiHidden/>
    <w:unhideWhenUsed/>
    <w:rsid w:val="00811896"/>
    <w:pPr>
      <w:ind w:left="720"/>
    </w:pPr>
    <w:rPr>
      <w:sz w:val="20"/>
      <w:szCs w:val="20"/>
    </w:rPr>
  </w:style>
  <w:style w:type="paragraph" w:styleId="TOC5">
    <w:name w:val="toc 5"/>
    <w:basedOn w:val="Normal"/>
    <w:next w:val="Normal"/>
    <w:autoRedefine/>
    <w:uiPriority w:val="39"/>
    <w:semiHidden/>
    <w:unhideWhenUsed/>
    <w:rsid w:val="00811896"/>
    <w:pPr>
      <w:ind w:left="960"/>
    </w:pPr>
    <w:rPr>
      <w:sz w:val="20"/>
      <w:szCs w:val="20"/>
    </w:rPr>
  </w:style>
  <w:style w:type="paragraph" w:styleId="TOC6">
    <w:name w:val="toc 6"/>
    <w:basedOn w:val="Normal"/>
    <w:next w:val="Normal"/>
    <w:autoRedefine/>
    <w:uiPriority w:val="39"/>
    <w:semiHidden/>
    <w:unhideWhenUsed/>
    <w:rsid w:val="00811896"/>
    <w:pPr>
      <w:ind w:left="1200"/>
    </w:pPr>
    <w:rPr>
      <w:sz w:val="20"/>
      <w:szCs w:val="20"/>
    </w:rPr>
  </w:style>
  <w:style w:type="paragraph" w:styleId="TOC7">
    <w:name w:val="toc 7"/>
    <w:basedOn w:val="Normal"/>
    <w:next w:val="Normal"/>
    <w:autoRedefine/>
    <w:uiPriority w:val="39"/>
    <w:semiHidden/>
    <w:unhideWhenUsed/>
    <w:rsid w:val="00811896"/>
    <w:pPr>
      <w:ind w:left="1440"/>
    </w:pPr>
    <w:rPr>
      <w:sz w:val="20"/>
      <w:szCs w:val="20"/>
    </w:rPr>
  </w:style>
  <w:style w:type="paragraph" w:styleId="TOC8">
    <w:name w:val="toc 8"/>
    <w:basedOn w:val="Normal"/>
    <w:next w:val="Normal"/>
    <w:autoRedefine/>
    <w:uiPriority w:val="39"/>
    <w:semiHidden/>
    <w:unhideWhenUsed/>
    <w:rsid w:val="00811896"/>
    <w:pPr>
      <w:ind w:left="1680"/>
    </w:pPr>
    <w:rPr>
      <w:sz w:val="20"/>
      <w:szCs w:val="20"/>
    </w:rPr>
  </w:style>
  <w:style w:type="paragraph" w:styleId="TOC9">
    <w:name w:val="toc 9"/>
    <w:basedOn w:val="Normal"/>
    <w:next w:val="Normal"/>
    <w:autoRedefine/>
    <w:uiPriority w:val="39"/>
    <w:semiHidden/>
    <w:unhideWhenUsed/>
    <w:rsid w:val="00811896"/>
    <w:pPr>
      <w:ind w:left="1920"/>
    </w:pPr>
    <w:rPr>
      <w:sz w:val="20"/>
      <w:szCs w:val="20"/>
    </w:rPr>
  </w:style>
  <w:style w:type="paragraph" w:styleId="Footer">
    <w:name w:val="footer"/>
    <w:basedOn w:val="Normal"/>
    <w:link w:val="FooterChar"/>
    <w:uiPriority w:val="99"/>
    <w:unhideWhenUsed/>
    <w:rsid w:val="00811896"/>
    <w:pPr>
      <w:tabs>
        <w:tab w:val="center" w:pos="4513"/>
        <w:tab w:val="right" w:pos="9026"/>
      </w:tabs>
    </w:pPr>
  </w:style>
  <w:style w:type="character" w:customStyle="1" w:styleId="FooterChar">
    <w:name w:val="Footer Char"/>
    <w:basedOn w:val="DefaultParagraphFont"/>
    <w:link w:val="Footer"/>
    <w:uiPriority w:val="99"/>
    <w:rsid w:val="00811896"/>
  </w:style>
  <w:style w:type="character" w:styleId="PageNumber">
    <w:name w:val="page number"/>
    <w:basedOn w:val="DefaultParagraphFont"/>
    <w:uiPriority w:val="99"/>
    <w:semiHidden/>
    <w:unhideWhenUsed/>
    <w:rsid w:val="00811896"/>
  </w:style>
  <w:style w:type="paragraph" w:styleId="Header">
    <w:name w:val="header"/>
    <w:basedOn w:val="Normal"/>
    <w:link w:val="HeaderChar"/>
    <w:unhideWhenUsed/>
    <w:rsid w:val="00811896"/>
    <w:pPr>
      <w:tabs>
        <w:tab w:val="center" w:pos="4513"/>
        <w:tab w:val="right" w:pos="9026"/>
      </w:tabs>
    </w:pPr>
  </w:style>
  <w:style w:type="character" w:customStyle="1" w:styleId="HeaderChar">
    <w:name w:val="Header Char"/>
    <w:basedOn w:val="DefaultParagraphFont"/>
    <w:link w:val="Header"/>
    <w:uiPriority w:val="99"/>
    <w:rsid w:val="00811896"/>
  </w:style>
  <w:style w:type="character" w:styleId="UnresolvedMention">
    <w:name w:val="Unresolved Mention"/>
    <w:basedOn w:val="DefaultParagraphFont"/>
    <w:uiPriority w:val="99"/>
    <w:semiHidden/>
    <w:unhideWhenUsed/>
    <w:rsid w:val="009561B9"/>
    <w:rPr>
      <w:color w:val="605E5C"/>
      <w:shd w:val="clear" w:color="auto" w:fill="E1DFDD"/>
    </w:rPr>
  </w:style>
  <w:style w:type="paragraph" w:styleId="Caption">
    <w:name w:val="caption"/>
    <w:basedOn w:val="Normal"/>
    <w:next w:val="Normal"/>
    <w:uiPriority w:val="35"/>
    <w:unhideWhenUsed/>
    <w:qFormat/>
    <w:rsid w:val="00D07C01"/>
    <w:pPr>
      <w:spacing w:after="200"/>
    </w:pPr>
    <w:rPr>
      <w:i/>
      <w:iCs/>
      <w:color w:val="5E5E5E" w:themeColor="text2"/>
      <w:sz w:val="18"/>
      <w:szCs w:val="18"/>
    </w:rPr>
  </w:style>
  <w:style w:type="table" w:styleId="TableGrid">
    <w:name w:val="Table Grid"/>
    <w:basedOn w:val="TableNormal"/>
    <w:uiPriority w:val="39"/>
    <w:rsid w:val="00A46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E2272"/>
    <w:pPr>
      <w:spacing w:after="0"/>
      <w:jc w:val="left"/>
    </w:pPr>
    <w:rPr>
      <w:sz w:val="20"/>
      <w:szCs w:val="20"/>
    </w:rPr>
  </w:style>
  <w:style w:type="character" w:customStyle="1" w:styleId="FootnoteTextChar">
    <w:name w:val="Footnote Text Char"/>
    <w:basedOn w:val="DefaultParagraphFont"/>
    <w:link w:val="FootnoteText"/>
    <w:uiPriority w:val="99"/>
    <w:semiHidden/>
    <w:rsid w:val="00FE2272"/>
    <w:rPr>
      <w:sz w:val="20"/>
      <w:szCs w:val="20"/>
      <w:lang w:val="et-EE"/>
    </w:rPr>
  </w:style>
  <w:style w:type="character" w:styleId="FootnoteReference">
    <w:name w:val="footnote reference"/>
    <w:basedOn w:val="DefaultParagraphFont"/>
    <w:uiPriority w:val="99"/>
    <w:semiHidden/>
    <w:unhideWhenUsed/>
    <w:rsid w:val="00FE2272"/>
    <w:rPr>
      <w:vertAlign w:val="superscript"/>
    </w:rPr>
  </w:style>
  <w:style w:type="character" w:styleId="CommentReference">
    <w:name w:val="annotation reference"/>
    <w:basedOn w:val="DefaultParagraphFont"/>
    <w:unhideWhenUsed/>
    <w:rsid w:val="00C00A91"/>
    <w:rPr>
      <w:sz w:val="16"/>
      <w:szCs w:val="16"/>
    </w:rPr>
  </w:style>
  <w:style w:type="paragraph" w:styleId="CommentText">
    <w:name w:val="annotation text"/>
    <w:basedOn w:val="Normal"/>
    <w:link w:val="CommentTextChar"/>
    <w:uiPriority w:val="99"/>
    <w:unhideWhenUsed/>
    <w:rsid w:val="00C00A91"/>
    <w:rPr>
      <w:sz w:val="20"/>
      <w:szCs w:val="20"/>
    </w:rPr>
  </w:style>
  <w:style w:type="character" w:customStyle="1" w:styleId="CommentTextChar">
    <w:name w:val="Comment Text Char"/>
    <w:basedOn w:val="DefaultParagraphFont"/>
    <w:link w:val="CommentText"/>
    <w:uiPriority w:val="99"/>
    <w:rsid w:val="00C00A91"/>
    <w:rPr>
      <w:sz w:val="20"/>
      <w:szCs w:val="20"/>
    </w:rPr>
  </w:style>
  <w:style w:type="paragraph" w:styleId="CommentSubject">
    <w:name w:val="annotation subject"/>
    <w:basedOn w:val="CommentText"/>
    <w:next w:val="CommentText"/>
    <w:link w:val="CommentSubjectChar"/>
    <w:uiPriority w:val="99"/>
    <w:semiHidden/>
    <w:unhideWhenUsed/>
    <w:rsid w:val="00C00A91"/>
    <w:rPr>
      <w:b/>
      <w:bCs/>
    </w:rPr>
  </w:style>
  <w:style w:type="character" w:customStyle="1" w:styleId="CommentSubjectChar">
    <w:name w:val="Comment Subject Char"/>
    <w:basedOn w:val="CommentTextChar"/>
    <w:link w:val="CommentSubject"/>
    <w:uiPriority w:val="99"/>
    <w:semiHidden/>
    <w:rsid w:val="00C00A91"/>
    <w:rPr>
      <w:b/>
      <w:bCs/>
      <w:sz w:val="20"/>
      <w:szCs w:val="20"/>
    </w:rPr>
  </w:style>
  <w:style w:type="character" w:customStyle="1" w:styleId="ListParagraphChar">
    <w:name w:val="List Paragraph Char"/>
    <w:aliases w:val="Mummuga loetelu Char,ERP-List Paragraph Char,List Paragraph11 Char,Bullet EY Char,List Paragraph1 Char,List (services) Char,Loetelu (bulletid) Char,Table of contents numbered Char"/>
    <w:basedOn w:val="DefaultParagraphFont"/>
    <w:link w:val="ListParagraph"/>
    <w:uiPriority w:val="34"/>
    <w:locked/>
    <w:rsid w:val="00D057AF"/>
  </w:style>
  <w:style w:type="paragraph" w:customStyle="1" w:styleId="FirstParagraph">
    <w:name w:val="First Paragraph"/>
    <w:basedOn w:val="BodyText"/>
    <w:next w:val="BodyText"/>
    <w:qFormat/>
    <w:rsid w:val="00CE344B"/>
    <w:pPr>
      <w:spacing w:before="180" w:after="180"/>
      <w:jc w:val="left"/>
    </w:pPr>
    <w:rPr>
      <w:rFonts w:eastAsiaTheme="minorEastAsia"/>
      <w:kern w:val="0"/>
      <w:lang w:val="en-US" w:eastAsia="zh-CN"/>
      <w14:ligatures w14:val="none"/>
    </w:rPr>
  </w:style>
  <w:style w:type="paragraph" w:customStyle="1" w:styleId="Compact">
    <w:name w:val="Compact"/>
    <w:basedOn w:val="BodyText"/>
    <w:qFormat/>
    <w:rsid w:val="00CE344B"/>
    <w:pPr>
      <w:spacing w:before="36" w:after="36"/>
      <w:jc w:val="left"/>
    </w:pPr>
    <w:rPr>
      <w:rFonts w:eastAsiaTheme="minorEastAsia"/>
      <w:kern w:val="0"/>
      <w:lang w:val="en-US" w:eastAsia="zh-CN"/>
      <w14:ligatures w14:val="none"/>
    </w:rPr>
  </w:style>
  <w:style w:type="paragraph" w:styleId="BodyText">
    <w:name w:val="Body Text"/>
    <w:basedOn w:val="Normal"/>
    <w:link w:val="BodyTextChar"/>
    <w:uiPriority w:val="99"/>
    <w:semiHidden/>
    <w:unhideWhenUsed/>
    <w:rsid w:val="00CE344B"/>
  </w:style>
  <w:style w:type="character" w:customStyle="1" w:styleId="BodyTextChar">
    <w:name w:val="Body Text Char"/>
    <w:basedOn w:val="DefaultParagraphFont"/>
    <w:link w:val="BodyText"/>
    <w:uiPriority w:val="99"/>
    <w:semiHidden/>
    <w:rsid w:val="00CE344B"/>
  </w:style>
  <w:style w:type="character" w:styleId="Emphasis">
    <w:name w:val="Emphasis"/>
    <w:rsid w:val="00A32E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footer" Target="footer2.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hanne\Dropbox\Jagatud%20Mihkliga\2026%20P&#245;ltsamaa%20AK\Rahvastikuanal&#252;&#252;s_P&#245;ltsamaa%202026.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hanne\Dropbox\Jagatud%20Mihkliga\2026%20P&#245;ltsamaa%20AK\Rahvastikuanal&#252;&#252;s_P&#245;ltsamaa%202026.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hanne\Dropbox\Jagatud%20Mihkliga\2026%20P&#245;ltsamaa%20AK\Rahvastikuanal&#252;&#252;s_P&#245;ltsamaa%202026.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hanne\Dropbox\Jagatud%20Mihkliga\2026%20P&#245;ltsamaa%20AK\Rahvastikuanal&#252;&#252;s_P&#245;ltsamaa%202026.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hanne\Dropbox\Jagatud%20Mihkliga\2026%20P&#245;ltsamaa%20AK\Rahvastikuanal&#252;&#252;s_P&#245;ltsamaa%202026.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hanne\Dropbox\Jagatud%20Mihkliga\2026%20P&#245;ltsamaa%20AK\Rahvastikuanal&#252;&#252;s_P&#245;ltsamaa%202026.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hanne\Dropbox\Jagatud%20Mihkliga\2026%20P&#245;ltsamaa%20AK\Rahvastikuanal&#252;&#252;s_P&#245;ltsamaa%202026.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hanne\Dropbox\Jagatud%20Mihkliga\2026%20P&#245;ltsamaa%20AK\Rahvastikuanal&#252;&#252;s_P&#245;ltsamaa%202026.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hanne\Dropbox\Jagatud%20Mihkliga\2026%20P&#245;ltsamaa%20AK\Rahvastikuanal&#252;&#252;s_P&#245;ltsamaa%202026.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hanne\Dropbox\Jagatud%20Mihkliga\2026%20P&#245;ltsamaa%20AK\Rahvastikuanal&#252;&#252;s_P&#245;ltsamaa%202026.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hanne\Dropbox\Jagatud%20Mihkliga\2026%20P&#245;ltsamaa%20AK\Haridusanal&#252;&#252;s_P&#245;ltsamaa%202026.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hanne\Dropbox\Jagatud%20Mihkliga\2026%20P&#245;ltsamaa%20AK\Haridusanal&#252;&#252;s_P&#245;ltsamaa%202026.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hanne\Dropbox\Jagatud%20Mihkliga\2026%20P&#245;ltsamaa%20AK\Haridusanal&#252;&#252;s_P&#245;ltsamaa%202026.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C:\Users\hanne\Dropbox\Jagatud%20Mihkliga\2026%20P&#245;ltsamaa%20AK\M&#245;&#245;dikud%20ja%20teenuste%20graafikud.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C:\Users\hanne\Dropbox\Jagatud%20Mihkliga\2026%20P&#245;ltsamaa%20AK\K&#252;sitlus\K&#252;sitluse%20tulemused.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C:\Users\hanne\Dropbox\Jagatud%20Mihkliga\2026%20P&#245;ltsamaa%20AK\K&#252;sitlus\K&#252;sitluse%20tulemus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G2_K!$C$44</c:f>
              <c:strCache>
                <c:ptCount val="1"/>
                <c:pt idx="0">
                  <c:v>Rahvaarv</c:v>
                </c:pt>
              </c:strCache>
            </c:strRef>
          </c:tx>
          <c:spPr>
            <a:solidFill>
              <a:schemeClr val="accent2"/>
            </a:solidFill>
            <a:ln>
              <a:noFill/>
            </a:ln>
            <a:effectLst/>
          </c:spPr>
          <c:invertIfNegative val="0"/>
          <c:dLbls>
            <c:spPr>
              <a:noFill/>
              <a:ln>
                <a:noFill/>
              </a:ln>
              <a:effectLst/>
            </c:spPr>
            <c:txPr>
              <a:bodyPr rot="-27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G2_K!$B$45:$B$60</c:f>
              <c:numCache>
                <c:formatCode>General</c:formatCode>
                <c:ptCount val="16"/>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numCache>
            </c:numRef>
          </c:cat>
          <c:val>
            <c:numRef>
              <c:f>G2_K!$C$45:$C$60</c:f>
              <c:numCache>
                <c:formatCode>#,##0</c:formatCode>
                <c:ptCount val="16"/>
                <c:pt idx="0">
                  <c:v>11811</c:v>
                </c:pt>
                <c:pt idx="1">
                  <c:v>11659</c:v>
                </c:pt>
                <c:pt idx="2">
                  <c:v>11431</c:v>
                </c:pt>
                <c:pt idx="3">
                  <c:v>10712</c:v>
                </c:pt>
                <c:pt idx="4">
                  <c:v>10449</c:v>
                </c:pt>
                <c:pt idx="5">
                  <c:v>10340</c:v>
                </c:pt>
                <c:pt idx="6">
                  <c:v>10170</c:v>
                </c:pt>
                <c:pt idx="7">
                  <c:v>10012</c:v>
                </c:pt>
                <c:pt idx="8">
                  <c:v>9860</c:v>
                </c:pt>
                <c:pt idx="9">
                  <c:v>9667</c:v>
                </c:pt>
                <c:pt idx="10">
                  <c:v>9571</c:v>
                </c:pt>
                <c:pt idx="11">
                  <c:v>9380</c:v>
                </c:pt>
                <c:pt idx="12">
                  <c:v>9484</c:v>
                </c:pt>
                <c:pt idx="13">
                  <c:v>9294</c:v>
                </c:pt>
                <c:pt idx="14">
                  <c:v>9175</c:v>
                </c:pt>
                <c:pt idx="15">
                  <c:v>9008</c:v>
                </c:pt>
              </c:numCache>
            </c:numRef>
          </c:val>
          <c:extLst>
            <c:ext xmlns:c16="http://schemas.microsoft.com/office/drawing/2014/chart" uri="{C3380CC4-5D6E-409C-BE32-E72D297353CC}">
              <c16:uniqueId val="{00000000-CBDE-4D88-A08A-E22FBA9B30B9}"/>
            </c:ext>
          </c:extLst>
        </c:ser>
        <c:dLbls>
          <c:showLegendKey val="0"/>
          <c:showVal val="0"/>
          <c:showCatName val="0"/>
          <c:showSerName val="0"/>
          <c:showPercent val="0"/>
          <c:showBubbleSize val="0"/>
        </c:dLbls>
        <c:gapWidth val="30"/>
        <c:axId val="413261080"/>
        <c:axId val="413262392"/>
      </c:barChart>
      <c:lineChart>
        <c:grouping val="standard"/>
        <c:varyColors val="0"/>
        <c:ser>
          <c:idx val="1"/>
          <c:order val="1"/>
          <c:tx>
            <c:strRef>
              <c:f>G2_K!$D$44</c:f>
              <c:strCache>
                <c:ptCount val="1"/>
                <c:pt idx="0">
                  <c:v>Muutus</c:v>
                </c:pt>
              </c:strCache>
            </c:strRef>
          </c:tx>
          <c:spPr>
            <a:ln w="19050" cap="rnd">
              <a:solidFill>
                <a:schemeClr val="accent2">
                  <a:lumMod val="50000"/>
                </a:schemeClr>
              </a:solidFill>
              <a:prstDash val="sysDash"/>
              <a:round/>
            </a:ln>
            <a:effectLst/>
          </c:spPr>
          <c:marker>
            <c:symbol val="none"/>
          </c:marker>
          <c:dLbls>
            <c:spPr>
              <a:solidFill>
                <a:schemeClr val="bg1">
                  <a:lumMod val="95000"/>
                  <a:alpha val="82000"/>
                </a:schemeClr>
              </a:solidFill>
              <a:ln>
                <a:solidFill>
                  <a:schemeClr val="accent2">
                    <a:lumMod val="50000"/>
                  </a:schemeClr>
                </a:solid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G2_K!$B$45:$B$60</c:f>
              <c:numCache>
                <c:formatCode>General</c:formatCode>
                <c:ptCount val="16"/>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numCache>
            </c:numRef>
          </c:cat>
          <c:val>
            <c:numRef>
              <c:f>G2_K!$D$45:$D$60</c:f>
              <c:numCache>
                <c:formatCode>0.0%</c:formatCode>
                <c:ptCount val="16"/>
                <c:pt idx="0">
                  <c:v>-1.2869359072051445E-2</c:v>
                </c:pt>
                <c:pt idx="1">
                  <c:v>-1.9555708036709807E-2</c:v>
                </c:pt>
                <c:pt idx="2">
                  <c:v>-6.2899133934039009E-2</c:v>
                </c:pt>
                <c:pt idx="3">
                  <c:v>-2.4551904406273306E-2</c:v>
                </c:pt>
                <c:pt idx="4">
                  <c:v>-1.0431620250741735E-2</c:v>
                </c:pt>
                <c:pt idx="5">
                  <c:v>-1.6441005802707909E-2</c:v>
                </c:pt>
                <c:pt idx="6">
                  <c:v>-1.5535889872173025E-2</c:v>
                </c:pt>
                <c:pt idx="7">
                  <c:v>-1.5181781861765886E-2</c:v>
                </c:pt>
                <c:pt idx="8">
                  <c:v>-1.957403651115619E-2</c:v>
                </c:pt>
                <c:pt idx="9">
                  <c:v>-9.9306920451018854E-3</c:v>
                </c:pt>
                <c:pt idx="10">
                  <c:v>-1.9956117438094223E-2</c:v>
                </c:pt>
                <c:pt idx="11">
                  <c:v>1.1087420042643847E-2</c:v>
                </c:pt>
                <c:pt idx="12">
                  <c:v>-2.0033741037536856E-2</c:v>
                </c:pt>
                <c:pt idx="13">
                  <c:v>-1.2803959543791654E-2</c:v>
                </c:pt>
                <c:pt idx="14">
                  <c:v>-1.8201634877384243E-2</c:v>
                </c:pt>
              </c:numCache>
            </c:numRef>
          </c:val>
          <c:smooth val="0"/>
          <c:extLst>
            <c:ext xmlns:c16="http://schemas.microsoft.com/office/drawing/2014/chart" uri="{C3380CC4-5D6E-409C-BE32-E72D297353CC}">
              <c16:uniqueId val="{00000001-CBDE-4D88-A08A-E22FBA9B30B9}"/>
            </c:ext>
          </c:extLst>
        </c:ser>
        <c:ser>
          <c:idx val="2"/>
          <c:order val="2"/>
          <c:tx>
            <c:strRef>
              <c:f>G2_K!$E$44</c:f>
              <c:strCache>
                <c:ptCount val="1"/>
                <c:pt idx="0">
                  <c:v>0% joon</c:v>
                </c:pt>
              </c:strCache>
            </c:strRef>
          </c:tx>
          <c:spPr>
            <a:ln w="25400" cap="rnd">
              <a:solidFill>
                <a:schemeClr val="accent6">
                  <a:lumMod val="75000"/>
                </a:schemeClr>
              </a:solidFill>
              <a:prstDash val="dash"/>
              <a:round/>
            </a:ln>
            <a:effectLst/>
          </c:spPr>
          <c:marker>
            <c:symbol val="none"/>
          </c:marker>
          <c:cat>
            <c:numRef>
              <c:f>G2_K!$B$45:$B$60</c:f>
              <c:numCache>
                <c:formatCode>General</c:formatCode>
                <c:ptCount val="16"/>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numCache>
            </c:numRef>
          </c:cat>
          <c:val>
            <c:numRef>
              <c:f>G2_K!$E$45:$E$60</c:f>
              <c:numCache>
                <c:formatCode>0%</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2-CBDE-4D88-A08A-E22FBA9B30B9}"/>
            </c:ext>
          </c:extLst>
        </c:ser>
        <c:dLbls>
          <c:showLegendKey val="0"/>
          <c:showVal val="0"/>
          <c:showCatName val="0"/>
          <c:showSerName val="0"/>
          <c:showPercent val="0"/>
          <c:showBubbleSize val="0"/>
        </c:dLbls>
        <c:marker val="1"/>
        <c:smooth val="0"/>
        <c:axId val="673552944"/>
        <c:axId val="673552616"/>
      </c:lineChart>
      <c:catAx>
        <c:axId val="413261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413262392"/>
        <c:crosses val="autoZero"/>
        <c:auto val="1"/>
        <c:lblAlgn val="ctr"/>
        <c:lblOffset val="100"/>
        <c:noMultiLvlLbl val="0"/>
      </c:catAx>
      <c:valAx>
        <c:axId val="413262392"/>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413261080"/>
        <c:crosses val="autoZero"/>
        <c:crossBetween val="between"/>
      </c:valAx>
      <c:valAx>
        <c:axId val="673552616"/>
        <c:scaling>
          <c:orientation val="minMax"/>
          <c:max val="4.0000000000000008E-2"/>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673552944"/>
        <c:crosses val="max"/>
        <c:crossBetween val="between"/>
      </c:valAx>
      <c:catAx>
        <c:axId val="673552944"/>
        <c:scaling>
          <c:orientation val="minMax"/>
        </c:scaling>
        <c:delete val="1"/>
        <c:axPos val="b"/>
        <c:numFmt formatCode="General" sourceLinked="1"/>
        <c:majorTickMark val="out"/>
        <c:minorTickMark val="none"/>
        <c:tickLblPos val="nextTo"/>
        <c:crossAx val="67355261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G2_K!$I$86</c:f>
              <c:strCache>
                <c:ptCount val="1"/>
                <c:pt idx="0">
                  <c:v>2011-2026</c:v>
                </c:pt>
              </c:strCache>
            </c:strRef>
          </c:tx>
          <c:spPr>
            <a:solidFill>
              <a:schemeClr val="accent2">
                <a:lumMod val="50000"/>
              </a:schemeClr>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G2_K!$J$85:$N$85</c:f>
              <c:strCache>
                <c:ptCount val="5"/>
                <c:pt idx="0">
                  <c:v>Lapsed 0-6</c:v>
                </c:pt>
                <c:pt idx="1">
                  <c:v>Lapsed 7-18</c:v>
                </c:pt>
                <c:pt idx="2">
                  <c:v>Tööealised 19-64</c:v>
                </c:pt>
                <c:pt idx="3">
                  <c:v>Eakad 65+</c:v>
                </c:pt>
                <c:pt idx="4">
                  <c:v>Kokku</c:v>
                </c:pt>
              </c:strCache>
            </c:strRef>
          </c:cat>
          <c:val>
            <c:numRef>
              <c:f>G2_K!$J$86:$N$86</c:f>
              <c:numCache>
                <c:formatCode>0.0%</c:formatCode>
                <c:ptCount val="5"/>
                <c:pt idx="0">
                  <c:v>-1.4538498326159728E-2</c:v>
                </c:pt>
                <c:pt idx="1">
                  <c:v>-1.8603661132396761E-2</c:v>
                </c:pt>
                <c:pt idx="2">
                  <c:v>-2.0894829666759492E-2</c:v>
                </c:pt>
                <c:pt idx="3">
                  <c:v>1.0425471963933545E-3</c:v>
                </c:pt>
                <c:pt idx="4">
                  <c:v>-1.5821409420596622E-2</c:v>
                </c:pt>
              </c:numCache>
            </c:numRef>
          </c:val>
          <c:extLst>
            <c:ext xmlns:c16="http://schemas.microsoft.com/office/drawing/2014/chart" uri="{C3380CC4-5D6E-409C-BE32-E72D297353CC}">
              <c16:uniqueId val="{00000000-F19E-4769-B17B-C0CEDDA39CA5}"/>
            </c:ext>
          </c:extLst>
        </c:ser>
        <c:ser>
          <c:idx val="1"/>
          <c:order val="1"/>
          <c:tx>
            <c:strRef>
              <c:f>G2_K!$I$87</c:f>
              <c:strCache>
                <c:ptCount val="1"/>
                <c:pt idx="0">
                  <c:v>2016-2026</c:v>
                </c:pt>
              </c:strCache>
            </c:strRef>
          </c:tx>
          <c:spPr>
            <a:solidFill>
              <a:schemeClr val="accent2">
                <a:lumMod val="75000"/>
              </a:schemeClr>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G2_K!$J$85:$N$85</c:f>
              <c:strCache>
                <c:ptCount val="5"/>
                <c:pt idx="0">
                  <c:v>Lapsed 0-6</c:v>
                </c:pt>
                <c:pt idx="1">
                  <c:v>Lapsed 7-18</c:v>
                </c:pt>
                <c:pt idx="2">
                  <c:v>Tööealised 19-64</c:v>
                </c:pt>
                <c:pt idx="3">
                  <c:v>Eakad 65+</c:v>
                </c:pt>
                <c:pt idx="4">
                  <c:v>Kokku</c:v>
                </c:pt>
              </c:strCache>
            </c:strRef>
          </c:cat>
          <c:val>
            <c:numRef>
              <c:f>G2_K!$J$87:$N$87</c:f>
              <c:numCache>
                <c:formatCode>0.0%</c:formatCode>
                <c:ptCount val="5"/>
                <c:pt idx="0">
                  <c:v>-1.1092985318107661E-2</c:v>
                </c:pt>
                <c:pt idx="1">
                  <c:v>-4.9663299663299633E-3</c:v>
                </c:pt>
                <c:pt idx="2">
                  <c:v>-2.0939554272887607E-2</c:v>
                </c:pt>
                <c:pt idx="3">
                  <c:v>4.3874891398783646E-3</c:v>
                </c:pt>
                <c:pt idx="4">
                  <c:v>-1.2882011605415866E-2</c:v>
                </c:pt>
              </c:numCache>
            </c:numRef>
          </c:val>
          <c:extLst>
            <c:ext xmlns:c16="http://schemas.microsoft.com/office/drawing/2014/chart" uri="{C3380CC4-5D6E-409C-BE32-E72D297353CC}">
              <c16:uniqueId val="{00000001-F19E-4769-B17B-C0CEDDA39CA5}"/>
            </c:ext>
          </c:extLst>
        </c:ser>
        <c:ser>
          <c:idx val="2"/>
          <c:order val="2"/>
          <c:tx>
            <c:strRef>
              <c:f>G2_K!$I$88</c:f>
              <c:strCache>
                <c:ptCount val="1"/>
                <c:pt idx="0">
                  <c:v>2021-2026</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G2_K!$J$85:$N$85</c:f>
              <c:strCache>
                <c:ptCount val="5"/>
                <c:pt idx="0">
                  <c:v>Lapsed 0-6</c:v>
                </c:pt>
                <c:pt idx="1">
                  <c:v>Lapsed 7-18</c:v>
                </c:pt>
                <c:pt idx="2">
                  <c:v>Tööealised 19-64</c:v>
                </c:pt>
                <c:pt idx="3">
                  <c:v>Eakad 65+</c:v>
                </c:pt>
                <c:pt idx="4">
                  <c:v>Kokku</c:v>
                </c:pt>
              </c:strCache>
            </c:strRef>
          </c:cat>
          <c:val>
            <c:numRef>
              <c:f>G2_K!$J$88:$N$88</c:f>
              <c:numCache>
                <c:formatCode>0.0%</c:formatCode>
                <c:ptCount val="5"/>
                <c:pt idx="0">
                  <c:v>-2.3051948051948056E-2</c:v>
                </c:pt>
                <c:pt idx="1">
                  <c:v>1.3623462630085159E-2</c:v>
                </c:pt>
                <c:pt idx="2">
                  <c:v>-2.1016333938294007E-2</c:v>
                </c:pt>
                <c:pt idx="3">
                  <c:v>1.256281407035198E-3</c:v>
                </c:pt>
                <c:pt idx="4">
                  <c:v>-1.1764705882352944E-2</c:v>
                </c:pt>
              </c:numCache>
            </c:numRef>
          </c:val>
          <c:extLst>
            <c:ext xmlns:c16="http://schemas.microsoft.com/office/drawing/2014/chart" uri="{C3380CC4-5D6E-409C-BE32-E72D297353CC}">
              <c16:uniqueId val="{00000002-F19E-4769-B17B-C0CEDDA39CA5}"/>
            </c:ext>
          </c:extLst>
        </c:ser>
        <c:dLbls>
          <c:showLegendKey val="0"/>
          <c:showVal val="0"/>
          <c:showCatName val="0"/>
          <c:showSerName val="0"/>
          <c:showPercent val="0"/>
          <c:showBubbleSize val="0"/>
        </c:dLbls>
        <c:gapWidth val="219"/>
        <c:overlap val="-27"/>
        <c:axId val="581284168"/>
        <c:axId val="581275640"/>
      </c:barChart>
      <c:catAx>
        <c:axId val="58128416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581275640"/>
        <c:crosses val="autoZero"/>
        <c:auto val="1"/>
        <c:lblAlgn val="ctr"/>
        <c:lblOffset val="100"/>
        <c:noMultiLvlLbl val="0"/>
      </c:catAx>
      <c:valAx>
        <c:axId val="581275640"/>
        <c:scaling>
          <c:orientation val="minMax"/>
          <c:min val="-3.0000000000000006E-2"/>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581284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'G1'!$C$4</c:f>
              <c:strCache>
                <c:ptCount val="1"/>
                <c:pt idx="0">
                  <c:v>2020</c:v>
                </c:pt>
              </c:strCache>
            </c:strRef>
          </c:tx>
          <c:spPr>
            <a:solidFill>
              <a:schemeClr val="accent2"/>
            </a:solidFill>
            <a:ln>
              <a:noFill/>
            </a:ln>
            <a:effectLst/>
          </c:spPr>
          <c:invertIfNegative val="0"/>
          <c:dLbls>
            <c:spPr>
              <a:noFill/>
              <a:ln>
                <a:noFill/>
              </a:ln>
              <a:effectLst/>
            </c:spPr>
            <c:txPr>
              <a:bodyPr rot="-2700000" spcFirstLastPara="1" vertOverflow="ellipsis" wrap="square" anchor="ctr" anchorCtr="1"/>
              <a:lstStyle/>
              <a:p>
                <a:pPr>
                  <a:defRPr sz="800" b="0" i="0" u="none" strike="noStrike" kern="1200" baseline="0">
                    <a:solidFill>
                      <a:sysClr val="windowText" lastClr="000000"/>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'G1'!$B$5:$B$12</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'G1'!$C$5:$C$12</c:f>
              <c:numCache>
                <c:formatCode>#,##0</c:formatCode>
                <c:ptCount val="8"/>
                <c:pt idx="0">
                  <c:v>729</c:v>
                </c:pt>
                <c:pt idx="1">
                  <c:v>809</c:v>
                </c:pt>
                <c:pt idx="2">
                  <c:v>763</c:v>
                </c:pt>
                <c:pt idx="3">
                  <c:v>694</c:v>
                </c:pt>
                <c:pt idx="4">
                  <c:v>1035</c:v>
                </c:pt>
                <c:pt idx="5">
                  <c:v>3907</c:v>
                </c:pt>
                <c:pt idx="6">
                  <c:v>1213</c:v>
                </c:pt>
                <c:pt idx="7">
                  <c:v>452</c:v>
                </c:pt>
              </c:numCache>
            </c:numRef>
          </c:val>
          <c:extLst>
            <c:ext xmlns:c16="http://schemas.microsoft.com/office/drawing/2014/chart" uri="{C3380CC4-5D6E-409C-BE32-E72D297353CC}">
              <c16:uniqueId val="{00000000-F858-4EA4-BE83-88DA24C7832C}"/>
            </c:ext>
          </c:extLst>
        </c:ser>
        <c:ser>
          <c:idx val="1"/>
          <c:order val="1"/>
          <c:tx>
            <c:strRef>
              <c:f>'G1'!$D$4</c:f>
              <c:strCache>
                <c:ptCount val="1"/>
                <c:pt idx="0">
                  <c:v>2026</c:v>
                </c:pt>
              </c:strCache>
            </c:strRef>
          </c:tx>
          <c:spPr>
            <a:solidFill>
              <a:schemeClr val="accent2">
                <a:lumMod val="50000"/>
              </a:schemeClr>
            </a:solidFill>
            <a:ln>
              <a:noFill/>
            </a:ln>
            <a:effectLst/>
          </c:spPr>
          <c:invertIfNegative val="0"/>
          <c:dLbls>
            <c:spPr>
              <a:noFill/>
              <a:ln>
                <a:noFill/>
              </a:ln>
              <a:effectLst/>
            </c:spPr>
            <c:txPr>
              <a:bodyPr rot="-2700000" spcFirstLastPara="1" vertOverflow="ellipsis" wrap="square" anchor="ctr" anchorCtr="1"/>
              <a:lstStyle/>
              <a:p>
                <a:pPr>
                  <a:defRPr sz="800" b="0" i="0" u="none" strike="noStrike" kern="1200" baseline="0">
                    <a:solidFill>
                      <a:sysClr val="windowText" lastClr="000000"/>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'G1'!$B$5:$B$12</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'G1'!$D$5:$D$12</c:f>
              <c:numCache>
                <c:formatCode>#,##0</c:formatCode>
                <c:ptCount val="8"/>
                <c:pt idx="0">
                  <c:v>680</c:v>
                </c:pt>
                <c:pt idx="1">
                  <c:v>642</c:v>
                </c:pt>
                <c:pt idx="2">
                  <c:v>691</c:v>
                </c:pt>
                <c:pt idx="3">
                  <c:v>638</c:v>
                </c:pt>
                <c:pt idx="4">
                  <c:v>1003</c:v>
                </c:pt>
                <c:pt idx="5">
                  <c:v>3641</c:v>
                </c:pt>
                <c:pt idx="6">
                  <c:v>1181</c:v>
                </c:pt>
                <c:pt idx="7">
                  <c:v>375</c:v>
                </c:pt>
              </c:numCache>
            </c:numRef>
          </c:val>
          <c:extLst>
            <c:ext xmlns:c16="http://schemas.microsoft.com/office/drawing/2014/chart" uri="{C3380CC4-5D6E-409C-BE32-E72D297353CC}">
              <c16:uniqueId val="{00000001-F858-4EA4-BE83-88DA24C7832C}"/>
            </c:ext>
          </c:extLst>
        </c:ser>
        <c:dLbls>
          <c:showLegendKey val="0"/>
          <c:showVal val="0"/>
          <c:showCatName val="0"/>
          <c:showSerName val="0"/>
          <c:showPercent val="0"/>
          <c:showBubbleSize val="0"/>
        </c:dLbls>
        <c:gapWidth val="60"/>
        <c:axId val="584170392"/>
        <c:axId val="584171048"/>
      </c:barChart>
      <c:lineChart>
        <c:grouping val="standard"/>
        <c:varyColors val="0"/>
        <c:ser>
          <c:idx val="2"/>
          <c:order val="2"/>
          <c:tx>
            <c:strRef>
              <c:f>'G1'!$E$4</c:f>
              <c:strCache>
                <c:ptCount val="1"/>
                <c:pt idx="0">
                  <c:v>Muutus</c:v>
                </c:pt>
              </c:strCache>
            </c:strRef>
          </c:tx>
          <c:spPr>
            <a:ln w="6350" cap="rnd">
              <a:noFill/>
              <a:prstDash val="sysDot"/>
              <a:round/>
            </a:ln>
            <a:effectLst/>
          </c:spPr>
          <c:marker>
            <c:symbol val="none"/>
          </c:marker>
          <c:dLbls>
            <c:dLbl>
              <c:idx val="7"/>
              <c:layout>
                <c:manualLayout>
                  <c:x val="-1.6574340793264065E-2"/>
                  <c:y val="3.26010432936374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858-4EA4-BE83-88DA24C7832C}"/>
                </c:ext>
              </c:extLst>
            </c:dLbl>
            <c:spPr>
              <a:solidFill>
                <a:schemeClr val="accent2">
                  <a:lumMod val="20000"/>
                  <a:lumOff val="80000"/>
                </a:schemeClr>
              </a:solidFill>
              <a:ln>
                <a:solidFill>
                  <a:schemeClr val="accent6">
                    <a:lumMod val="75000"/>
                  </a:schemeClr>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'G1'!$B$5:$B$12</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'G1'!$E$5:$E$12</c:f>
              <c:numCache>
                <c:formatCode>0%</c:formatCode>
                <c:ptCount val="8"/>
                <c:pt idx="0">
                  <c:v>-6.7215363511659798E-2</c:v>
                </c:pt>
                <c:pt idx="1">
                  <c:v>-0.20642768850432636</c:v>
                </c:pt>
                <c:pt idx="2">
                  <c:v>-9.4364351245085243E-2</c:v>
                </c:pt>
                <c:pt idx="3">
                  <c:v>-8.0691642651296802E-2</c:v>
                </c:pt>
                <c:pt idx="4">
                  <c:v>-3.0917874396135248E-2</c:v>
                </c:pt>
                <c:pt idx="5">
                  <c:v>-6.8082928077809024E-2</c:v>
                </c:pt>
                <c:pt idx="6">
                  <c:v>-2.638087386644683E-2</c:v>
                </c:pt>
                <c:pt idx="7">
                  <c:v>-0.17035398230088494</c:v>
                </c:pt>
              </c:numCache>
            </c:numRef>
          </c:val>
          <c:smooth val="1"/>
          <c:extLst>
            <c:ext xmlns:c16="http://schemas.microsoft.com/office/drawing/2014/chart" uri="{C3380CC4-5D6E-409C-BE32-E72D297353CC}">
              <c16:uniqueId val="{00000003-F858-4EA4-BE83-88DA24C7832C}"/>
            </c:ext>
          </c:extLst>
        </c:ser>
        <c:dLbls>
          <c:showLegendKey val="0"/>
          <c:showVal val="0"/>
          <c:showCatName val="0"/>
          <c:showSerName val="0"/>
          <c:showPercent val="0"/>
          <c:showBubbleSize val="0"/>
        </c:dLbls>
        <c:marker val="1"/>
        <c:smooth val="0"/>
        <c:axId val="601656464"/>
        <c:axId val="601651544"/>
      </c:lineChart>
      <c:catAx>
        <c:axId val="584170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584171048"/>
        <c:crosses val="autoZero"/>
        <c:auto val="1"/>
        <c:lblAlgn val="ctr"/>
        <c:lblOffset val="100"/>
        <c:noMultiLvlLbl val="0"/>
      </c:catAx>
      <c:valAx>
        <c:axId val="58417104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584170392"/>
        <c:crosses val="autoZero"/>
        <c:crossBetween val="between"/>
      </c:valAx>
      <c:valAx>
        <c:axId val="601651544"/>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601656464"/>
        <c:crosses val="max"/>
        <c:crossBetween val="between"/>
      </c:valAx>
      <c:catAx>
        <c:axId val="601656464"/>
        <c:scaling>
          <c:orientation val="minMax"/>
        </c:scaling>
        <c:delete val="1"/>
        <c:axPos val="b"/>
        <c:numFmt formatCode="General" sourceLinked="1"/>
        <c:majorTickMark val="out"/>
        <c:minorTickMark val="none"/>
        <c:tickLblPos val="nextTo"/>
        <c:crossAx val="60165154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884978039074123E-2"/>
          <c:y val="3.9930657283772063E-2"/>
          <c:w val="0.90209982551593138"/>
          <c:h val="0.80100498347179483"/>
        </c:manualLayout>
      </c:layout>
      <c:barChart>
        <c:barDir val="col"/>
        <c:grouping val="clustered"/>
        <c:varyColors val="0"/>
        <c:ser>
          <c:idx val="2"/>
          <c:order val="2"/>
          <c:tx>
            <c:strRef>
              <c:f>'G3'!$B$26</c:f>
              <c:strCache>
                <c:ptCount val="1"/>
                <c:pt idx="0">
                  <c:v>Sünnid</c:v>
                </c:pt>
              </c:strCache>
            </c:strRef>
          </c:tx>
          <c:spPr>
            <a:solidFill>
              <a:schemeClr val="accent2">
                <a:lumMod val="60000"/>
                <a:lumOff val="40000"/>
              </a:schemeClr>
            </a:solidFill>
            <a:ln>
              <a:noFill/>
            </a:ln>
            <a:effectLst/>
          </c:spPr>
          <c:invertIfNegative val="0"/>
          <c:dLbls>
            <c:dLbl>
              <c:idx val="4"/>
              <c:layout>
                <c:manualLayout>
                  <c:x val="0"/>
                  <c:y val="1.092299290005461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7D7-48AB-9CBD-CD68CE0141B0}"/>
                </c:ext>
              </c:extLst>
            </c:dLbl>
            <c:spPr>
              <a:solidFill>
                <a:schemeClr val="accent1">
                  <a:lumMod val="20000"/>
                  <a:lumOff val="80000"/>
                </a:schemeClr>
              </a:solidFill>
              <a:ln w="12700">
                <a:solidFill>
                  <a:schemeClr val="accent1"/>
                </a:solid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2020</c:v>
                </c:pt>
                <c:pt idx="1">
                  <c:v>2021</c:v>
                </c:pt>
                <c:pt idx="2">
                  <c:v>2022</c:v>
                </c:pt>
                <c:pt idx="3">
                  <c:v>2023</c:v>
                </c:pt>
                <c:pt idx="4">
                  <c:v>2024</c:v>
                </c:pt>
                <c:pt idx="5">
                  <c:v>2025</c:v>
                </c:pt>
              </c:numCache>
            </c:numRef>
          </c:cat>
          <c:val>
            <c:numRef>
              <c:f>'G3'!$C$26:$H$26</c:f>
              <c:numCache>
                <c:formatCode>General</c:formatCode>
                <c:ptCount val="6"/>
                <c:pt idx="0">
                  <c:v>84</c:v>
                </c:pt>
                <c:pt idx="1">
                  <c:v>69</c:v>
                </c:pt>
                <c:pt idx="2">
                  <c:v>62</c:v>
                </c:pt>
                <c:pt idx="3">
                  <c:v>85</c:v>
                </c:pt>
                <c:pt idx="4">
                  <c:v>66</c:v>
                </c:pt>
                <c:pt idx="5">
                  <c:v>55</c:v>
                </c:pt>
              </c:numCache>
            </c:numRef>
          </c:val>
          <c:extLst>
            <c:ext xmlns:c16="http://schemas.microsoft.com/office/drawing/2014/chart" uri="{C3380CC4-5D6E-409C-BE32-E72D297353CC}">
              <c16:uniqueId val="{00000001-37D7-48AB-9CBD-CD68CE0141B0}"/>
            </c:ext>
          </c:extLst>
        </c:ser>
        <c:ser>
          <c:idx val="3"/>
          <c:order val="3"/>
          <c:tx>
            <c:strRef>
              <c:f>'G3'!$B$27</c:f>
              <c:strCache>
                <c:ptCount val="1"/>
                <c:pt idx="0">
                  <c:v>Surmad</c:v>
                </c:pt>
              </c:strCache>
            </c:strRef>
          </c:tx>
          <c:spPr>
            <a:solidFill>
              <a:schemeClr val="accent2">
                <a:lumMod val="50000"/>
              </a:schemeClr>
            </a:solidFill>
            <a:ln>
              <a:noFill/>
            </a:ln>
            <a:effectLst/>
          </c:spPr>
          <c:invertIfNegative val="0"/>
          <c:dLbls>
            <c:spPr>
              <a:solidFill>
                <a:schemeClr val="accent1">
                  <a:lumMod val="20000"/>
                  <a:lumOff val="80000"/>
                </a:schemeClr>
              </a:solidFill>
              <a:ln>
                <a:solidFill>
                  <a:schemeClr val="accent1">
                    <a:lumMod val="50000"/>
                  </a:schemeClr>
                </a:solid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2020</c:v>
                </c:pt>
                <c:pt idx="1">
                  <c:v>2021</c:v>
                </c:pt>
                <c:pt idx="2">
                  <c:v>2022</c:v>
                </c:pt>
                <c:pt idx="3">
                  <c:v>2023</c:v>
                </c:pt>
                <c:pt idx="4">
                  <c:v>2024</c:v>
                </c:pt>
                <c:pt idx="5">
                  <c:v>2025</c:v>
                </c:pt>
              </c:numCache>
            </c:numRef>
          </c:cat>
          <c:val>
            <c:numRef>
              <c:f>'G3'!$C$27:$H$27</c:f>
              <c:numCache>
                <c:formatCode>General</c:formatCode>
                <c:ptCount val="6"/>
                <c:pt idx="0">
                  <c:v>-112</c:v>
                </c:pt>
                <c:pt idx="1">
                  <c:v>-150</c:v>
                </c:pt>
                <c:pt idx="2">
                  <c:v>-130</c:v>
                </c:pt>
                <c:pt idx="3">
                  <c:v>-145</c:v>
                </c:pt>
                <c:pt idx="4">
                  <c:v>-134</c:v>
                </c:pt>
                <c:pt idx="5">
                  <c:v>-136</c:v>
                </c:pt>
              </c:numCache>
            </c:numRef>
          </c:val>
          <c:extLst>
            <c:ext xmlns:c16="http://schemas.microsoft.com/office/drawing/2014/chart" uri="{C3380CC4-5D6E-409C-BE32-E72D297353CC}">
              <c16:uniqueId val="{00000002-37D7-48AB-9CBD-CD68CE0141B0}"/>
            </c:ext>
          </c:extLst>
        </c:ser>
        <c:dLbls>
          <c:showLegendKey val="0"/>
          <c:showVal val="0"/>
          <c:showCatName val="0"/>
          <c:showSerName val="0"/>
          <c:showPercent val="0"/>
          <c:showBubbleSize val="0"/>
        </c:dLbls>
        <c:gapWidth val="219"/>
        <c:axId val="729173864"/>
        <c:axId val="729179440"/>
      </c:barChart>
      <c:lineChart>
        <c:grouping val="standard"/>
        <c:varyColors val="0"/>
        <c:ser>
          <c:idx val="0"/>
          <c:order val="0"/>
          <c:tx>
            <c:strRef>
              <c:f>'G3'!$B$24</c:f>
              <c:strCache>
                <c:ptCount val="1"/>
                <c:pt idx="0">
                  <c:v>Loomulik iive</c:v>
                </c:pt>
              </c:strCache>
            </c:strRef>
          </c:tx>
          <c:spPr>
            <a:ln w="25400" cap="rnd">
              <a:solidFill>
                <a:schemeClr val="accent6">
                  <a:lumMod val="75000"/>
                </a:schemeClr>
              </a:solidFill>
              <a:prstDash val="sysDash"/>
              <a:round/>
            </a:ln>
            <a:effectLst/>
          </c:spPr>
          <c:marker>
            <c:symbol val="none"/>
          </c:marker>
          <c:dLbls>
            <c:spPr>
              <a:solidFill>
                <a:schemeClr val="accent6">
                  <a:lumMod val="20000"/>
                  <a:lumOff val="80000"/>
                </a:schemeClr>
              </a:solidFill>
              <a:ln>
                <a:solidFill>
                  <a:schemeClr val="accent6">
                    <a:lumMod val="75000"/>
                  </a:schemeClr>
                </a:solid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2020</c:v>
                </c:pt>
                <c:pt idx="1">
                  <c:v>2021</c:v>
                </c:pt>
                <c:pt idx="2">
                  <c:v>2022</c:v>
                </c:pt>
                <c:pt idx="3">
                  <c:v>2023</c:v>
                </c:pt>
                <c:pt idx="4">
                  <c:v>2024</c:v>
                </c:pt>
                <c:pt idx="5">
                  <c:v>2025</c:v>
                </c:pt>
              </c:numCache>
            </c:numRef>
          </c:cat>
          <c:val>
            <c:numRef>
              <c:f>'G3'!$C$24:$H$24</c:f>
              <c:numCache>
                <c:formatCode>General</c:formatCode>
                <c:ptCount val="6"/>
                <c:pt idx="0">
                  <c:v>-28</c:v>
                </c:pt>
                <c:pt idx="1">
                  <c:v>-81</c:v>
                </c:pt>
                <c:pt idx="2">
                  <c:v>-68</c:v>
                </c:pt>
                <c:pt idx="3">
                  <c:v>-60</c:v>
                </c:pt>
                <c:pt idx="4">
                  <c:v>-68</c:v>
                </c:pt>
                <c:pt idx="5">
                  <c:v>-81</c:v>
                </c:pt>
              </c:numCache>
            </c:numRef>
          </c:val>
          <c:smooth val="0"/>
          <c:extLst>
            <c:ext xmlns:c16="http://schemas.microsoft.com/office/drawing/2014/chart" uri="{C3380CC4-5D6E-409C-BE32-E72D297353CC}">
              <c16:uniqueId val="{00000003-37D7-48AB-9CBD-CD68CE0141B0}"/>
            </c:ext>
          </c:extLst>
        </c:ser>
        <c:ser>
          <c:idx val="1"/>
          <c:order val="1"/>
          <c:tx>
            <c:strRef>
              <c:f>'G3'!$B$25</c:f>
              <c:strCache>
                <c:ptCount val="1"/>
                <c:pt idx="0">
                  <c:v>Rändeiive</c:v>
                </c:pt>
              </c:strCache>
            </c:strRef>
          </c:tx>
          <c:spPr>
            <a:ln w="25400" cap="rnd">
              <a:solidFill>
                <a:schemeClr val="accent2">
                  <a:lumMod val="75000"/>
                </a:schemeClr>
              </a:solidFill>
              <a:prstDash val="sysDash"/>
              <a:round/>
            </a:ln>
            <a:effectLst/>
          </c:spPr>
          <c:marker>
            <c:symbol val="none"/>
          </c:marker>
          <c:dLbls>
            <c:spPr>
              <a:solidFill>
                <a:schemeClr val="accent2">
                  <a:lumMod val="20000"/>
                  <a:lumOff val="80000"/>
                </a:schemeClr>
              </a:solidFill>
              <a:ln>
                <a:solidFill>
                  <a:schemeClr val="accent2">
                    <a:lumMod val="75000"/>
                  </a:schemeClr>
                </a:solid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2020</c:v>
                </c:pt>
                <c:pt idx="1">
                  <c:v>2021</c:v>
                </c:pt>
                <c:pt idx="2">
                  <c:v>2022</c:v>
                </c:pt>
                <c:pt idx="3">
                  <c:v>2023</c:v>
                </c:pt>
                <c:pt idx="4">
                  <c:v>2024</c:v>
                </c:pt>
                <c:pt idx="5">
                  <c:v>2025</c:v>
                </c:pt>
              </c:numCache>
            </c:numRef>
          </c:cat>
          <c:val>
            <c:numRef>
              <c:f>'G3'!$C$25:$H$25</c:f>
              <c:numCache>
                <c:formatCode>General</c:formatCode>
                <c:ptCount val="6"/>
                <c:pt idx="0">
                  <c:v>-185</c:v>
                </c:pt>
                <c:pt idx="1">
                  <c:v>-98</c:v>
                </c:pt>
                <c:pt idx="2">
                  <c:v>63</c:v>
                </c:pt>
                <c:pt idx="3">
                  <c:v>-32</c:v>
                </c:pt>
                <c:pt idx="4">
                  <c:v>-24</c:v>
                </c:pt>
                <c:pt idx="5">
                  <c:v>-89</c:v>
                </c:pt>
              </c:numCache>
            </c:numRef>
          </c:val>
          <c:smooth val="0"/>
          <c:extLst>
            <c:ext xmlns:c16="http://schemas.microsoft.com/office/drawing/2014/chart" uri="{C3380CC4-5D6E-409C-BE32-E72D297353CC}">
              <c16:uniqueId val="{00000004-37D7-48AB-9CBD-CD68CE0141B0}"/>
            </c:ext>
          </c:extLst>
        </c:ser>
        <c:dLbls>
          <c:showLegendKey val="0"/>
          <c:showVal val="0"/>
          <c:showCatName val="0"/>
          <c:showSerName val="0"/>
          <c:showPercent val="0"/>
          <c:showBubbleSize val="0"/>
        </c:dLbls>
        <c:marker val="1"/>
        <c:smooth val="0"/>
        <c:axId val="729173864"/>
        <c:axId val="729179440"/>
      </c:lineChart>
      <c:catAx>
        <c:axId val="72917386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729179440"/>
        <c:crosses val="autoZero"/>
        <c:auto val="1"/>
        <c:lblAlgn val="ctr"/>
        <c:lblOffset val="100"/>
        <c:noMultiLvlLbl val="0"/>
      </c:catAx>
      <c:valAx>
        <c:axId val="729179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729173864"/>
        <c:crosses val="autoZero"/>
        <c:crossBetween val="between"/>
      </c:valAx>
      <c:spPr>
        <a:noFill/>
        <a:ln>
          <a:noFill/>
        </a:ln>
        <a:effectLst/>
      </c:spPr>
    </c:plotArea>
    <c:legend>
      <c:legendPos val="b"/>
      <c:layout>
        <c:manualLayout>
          <c:xMode val="edge"/>
          <c:yMode val="edge"/>
          <c:x val="0.22419308435521551"/>
          <c:y val="0.92301346903929327"/>
          <c:w val="0.55161366688970248"/>
          <c:h val="6.4504884877290017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extLst/>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'G3'!$C$32</c:f>
              <c:strCache>
                <c:ptCount val="1"/>
                <c:pt idx="0">
                  <c:v>2020</c:v>
                </c:pt>
              </c:strCache>
            </c:strRef>
          </c:tx>
          <c:spPr>
            <a:solidFill>
              <a:schemeClr val="accent2">
                <a:lumMod val="20000"/>
                <a:lumOff val="80000"/>
              </a:schemeClr>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'G3'!$B$33:$B$40</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'G3'!$C$33:$C$40</c:f>
              <c:numCache>
                <c:formatCode>General</c:formatCode>
                <c:ptCount val="8"/>
                <c:pt idx="0">
                  <c:v>9</c:v>
                </c:pt>
                <c:pt idx="1">
                  <c:v>9</c:v>
                </c:pt>
                <c:pt idx="2">
                  <c:v>9</c:v>
                </c:pt>
                <c:pt idx="3">
                  <c:v>5</c:v>
                </c:pt>
                <c:pt idx="4">
                  <c:v>13</c:v>
                </c:pt>
                <c:pt idx="5">
                  <c:v>30</c:v>
                </c:pt>
                <c:pt idx="6">
                  <c:v>7</c:v>
                </c:pt>
                <c:pt idx="7">
                  <c:v>2</c:v>
                </c:pt>
              </c:numCache>
            </c:numRef>
          </c:val>
          <c:extLst>
            <c:ext xmlns:c16="http://schemas.microsoft.com/office/drawing/2014/chart" uri="{C3380CC4-5D6E-409C-BE32-E72D297353CC}">
              <c16:uniqueId val="{00000000-4208-4BCA-86C9-F536A85C4727}"/>
            </c:ext>
          </c:extLst>
        </c:ser>
        <c:ser>
          <c:idx val="1"/>
          <c:order val="1"/>
          <c:tx>
            <c:strRef>
              <c:f>'G3'!$D$32</c:f>
              <c:strCache>
                <c:ptCount val="1"/>
                <c:pt idx="0">
                  <c:v>2021</c:v>
                </c:pt>
              </c:strCache>
            </c:strRef>
          </c:tx>
          <c:spPr>
            <a:solidFill>
              <a:schemeClr val="accent2">
                <a:lumMod val="40000"/>
                <a:lumOff val="60000"/>
              </a:schemeClr>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'G3'!$B$33:$B$40</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'G3'!$D$33:$D$40</c:f>
              <c:numCache>
                <c:formatCode>General</c:formatCode>
                <c:ptCount val="8"/>
                <c:pt idx="0">
                  <c:v>8</c:v>
                </c:pt>
                <c:pt idx="1">
                  <c:v>6</c:v>
                </c:pt>
                <c:pt idx="2">
                  <c:v>7</c:v>
                </c:pt>
                <c:pt idx="3">
                  <c:v>5</c:v>
                </c:pt>
                <c:pt idx="4">
                  <c:v>7</c:v>
                </c:pt>
                <c:pt idx="5">
                  <c:v>21</c:v>
                </c:pt>
                <c:pt idx="6">
                  <c:v>12</c:v>
                </c:pt>
                <c:pt idx="7">
                  <c:v>3</c:v>
                </c:pt>
              </c:numCache>
            </c:numRef>
          </c:val>
          <c:extLst>
            <c:ext xmlns:c16="http://schemas.microsoft.com/office/drawing/2014/chart" uri="{C3380CC4-5D6E-409C-BE32-E72D297353CC}">
              <c16:uniqueId val="{00000001-4208-4BCA-86C9-F536A85C4727}"/>
            </c:ext>
          </c:extLst>
        </c:ser>
        <c:ser>
          <c:idx val="2"/>
          <c:order val="2"/>
          <c:tx>
            <c:strRef>
              <c:f>'G3'!$E$32</c:f>
              <c:strCache>
                <c:ptCount val="1"/>
                <c:pt idx="0">
                  <c:v>2022</c:v>
                </c:pt>
              </c:strCache>
            </c:strRef>
          </c:tx>
          <c:spPr>
            <a:solidFill>
              <a:schemeClr val="accent2">
                <a:lumMod val="60000"/>
                <a:lumOff val="40000"/>
              </a:schemeClr>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'G3'!$B$33:$B$40</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'G3'!$E$33:$E$40</c:f>
              <c:numCache>
                <c:formatCode>General</c:formatCode>
                <c:ptCount val="8"/>
                <c:pt idx="0">
                  <c:v>7</c:v>
                </c:pt>
                <c:pt idx="1">
                  <c:v>8</c:v>
                </c:pt>
                <c:pt idx="2">
                  <c:v>6</c:v>
                </c:pt>
                <c:pt idx="3">
                  <c:v>3</c:v>
                </c:pt>
                <c:pt idx="4">
                  <c:v>9</c:v>
                </c:pt>
                <c:pt idx="5">
                  <c:v>21</c:v>
                </c:pt>
                <c:pt idx="6">
                  <c:v>5</c:v>
                </c:pt>
                <c:pt idx="7">
                  <c:v>3</c:v>
                </c:pt>
              </c:numCache>
            </c:numRef>
          </c:val>
          <c:extLst>
            <c:ext xmlns:c16="http://schemas.microsoft.com/office/drawing/2014/chart" uri="{C3380CC4-5D6E-409C-BE32-E72D297353CC}">
              <c16:uniqueId val="{00000002-4208-4BCA-86C9-F536A85C4727}"/>
            </c:ext>
          </c:extLst>
        </c:ser>
        <c:ser>
          <c:idx val="3"/>
          <c:order val="3"/>
          <c:tx>
            <c:strRef>
              <c:f>'G3'!$F$32</c:f>
              <c:strCache>
                <c:ptCount val="1"/>
                <c:pt idx="0">
                  <c:v>2023</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'G3'!$B$33:$B$40</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'G3'!$F$33:$F$40</c:f>
              <c:numCache>
                <c:formatCode>General</c:formatCode>
                <c:ptCount val="8"/>
                <c:pt idx="0">
                  <c:v>13</c:v>
                </c:pt>
                <c:pt idx="1">
                  <c:v>6</c:v>
                </c:pt>
                <c:pt idx="2">
                  <c:v>6</c:v>
                </c:pt>
                <c:pt idx="3">
                  <c:v>7</c:v>
                </c:pt>
                <c:pt idx="4">
                  <c:v>8</c:v>
                </c:pt>
                <c:pt idx="5">
                  <c:v>29</c:v>
                </c:pt>
                <c:pt idx="6">
                  <c:v>14</c:v>
                </c:pt>
                <c:pt idx="7">
                  <c:v>2</c:v>
                </c:pt>
              </c:numCache>
            </c:numRef>
          </c:val>
          <c:extLst>
            <c:ext xmlns:c16="http://schemas.microsoft.com/office/drawing/2014/chart" uri="{C3380CC4-5D6E-409C-BE32-E72D297353CC}">
              <c16:uniqueId val="{00000003-4208-4BCA-86C9-F536A85C4727}"/>
            </c:ext>
          </c:extLst>
        </c:ser>
        <c:ser>
          <c:idx val="4"/>
          <c:order val="4"/>
          <c:tx>
            <c:strRef>
              <c:f>'G3'!$G$32</c:f>
              <c:strCache>
                <c:ptCount val="1"/>
                <c:pt idx="0">
                  <c:v>2024</c:v>
                </c:pt>
              </c:strCache>
            </c:strRef>
          </c:tx>
          <c:spPr>
            <a:solidFill>
              <a:schemeClr val="accent2">
                <a:lumMod val="75000"/>
              </a:schemeClr>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'G3'!$B$33:$B$40</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'G3'!$G$33:$G$40</c:f>
              <c:numCache>
                <c:formatCode>General</c:formatCode>
                <c:ptCount val="8"/>
                <c:pt idx="0">
                  <c:v>2</c:v>
                </c:pt>
                <c:pt idx="1">
                  <c:v>5</c:v>
                </c:pt>
                <c:pt idx="2">
                  <c:v>7</c:v>
                </c:pt>
                <c:pt idx="3">
                  <c:v>8</c:v>
                </c:pt>
                <c:pt idx="4">
                  <c:v>15</c:v>
                </c:pt>
                <c:pt idx="5">
                  <c:v>21</c:v>
                </c:pt>
                <c:pt idx="6">
                  <c:v>6</c:v>
                </c:pt>
                <c:pt idx="7">
                  <c:v>2</c:v>
                </c:pt>
              </c:numCache>
            </c:numRef>
          </c:val>
          <c:extLst>
            <c:ext xmlns:c16="http://schemas.microsoft.com/office/drawing/2014/chart" uri="{C3380CC4-5D6E-409C-BE32-E72D297353CC}">
              <c16:uniqueId val="{00000004-4208-4BCA-86C9-F536A85C4727}"/>
            </c:ext>
          </c:extLst>
        </c:ser>
        <c:ser>
          <c:idx val="5"/>
          <c:order val="5"/>
          <c:tx>
            <c:strRef>
              <c:f>'G3'!$H$32</c:f>
              <c:strCache>
                <c:ptCount val="1"/>
                <c:pt idx="0">
                  <c:v>2025</c:v>
                </c:pt>
              </c:strCache>
            </c:strRef>
          </c:tx>
          <c:spPr>
            <a:solidFill>
              <a:schemeClr val="accent2">
                <a:lumMod val="50000"/>
              </a:schemeClr>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'G3'!$B$33:$B$40</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'G3'!$H$33:$H$40</c:f>
              <c:numCache>
                <c:formatCode>General</c:formatCode>
                <c:ptCount val="8"/>
                <c:pt idx="0">
                  <c:v>4</c:v>
                </c:pt>
                <c:pt idx="1">
                  <c:v>5</c:v>
                </c:pt>
                <c:pt idx="2">
                  <c:v>5</c:v>
                </c:pt>
                <c:pt idx="3">
                  <c:v>4</c:v>
                </c:pt>
                <c:pt idx="4">
                  <c:v>5</c:v>
                </c:pt>
                <c:pt idx="5">
                  <c:v>26</c:v>
                </c:pt>
                <c:pt idx="6">
                  <c:v>3</c:v>
                </c:pt>
                <c:pt idx="7">
                  <c:v>3</c:v>
                </c:pt>
              </c:numCache>
            </c:numRef>
          </c:val>
          <c:extLst>
            <c:ext xmlns:c16="http://schemas.microsoft.com/office/drawing/2014/chart" uri="{C3380CC4-5D6E-409C-BE32-E72D297353CC}">
              <c16:uniqueId val="{00000005-4208-4BCA-86C9-F536A85C4727}"/>
            </c:ext>
          </c:extLst>
        </c:ser>
        <c:dLbls>
          <c:showLegendKey val="0"/>
          <c:showVal val="0"/>
          <c:showCatName val="0"/>
          <c:showSerName val="0"/>
          <c:showPercent val="0"/>
          <c:showBubbleSize val="0"/>
        </c:dLbls>
        <c:gapWidth val="219"/>
        <c:overlap val="-27"/>
        <c:axId val="212031136"/>
        <c:axId val="75641984"/>
      </c:barChart>
      <c:catAx>
        <c:axId val="212031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75641984"/>
        <c:crosses val="autoZero"/>
        <c:auto val="1"/>
        <c:lblAlgn val="ctr"/>
        <c:lblOffset val="100"/>
        <c:noMultiLvlLbl val="0"/>
      </c:catAx>
      <c:valAx>
        <c:axId val="75641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212031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6962378860681192E-2"/>
          <c:y val="8.8732074131046626E-2"/>
          <c:w val="0.91575712513726149"/>
          <c:h val="0.71650789241615198"/>
        </c:manualLayout>
      </c:layout>
      <c:barChart>
        <c:barDir val="col"/>
        <c:grouping val="clustered"/>
        <c:varyColors val="0"/>
        <c:ser>
          <c:idx val="5"/>
          <c:order val="0"/>
          <c:tx>
            <c:strRef>
              <c:f>TFR!$B$17</c:f>
              <c:strCache>
                <c:ptCount val="1"/>
                <c:pt idx="0">
                  <c:v>2020</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TFR!$A$32:$A$33</c:f>
              <c:strCache>
                <c:ptCount val="2"/>
                <c:pt idx="0">
                  <c:v>Põltsamaa vald</c:v>
                </c:pt>
                <c:pt idx="1">
                  <c:v>Eesti</c:v>
                </c:pt>
              </c:strCache>
            </c:strRef>
          </c:cat>
          <c:val>
            <c:numRef>
              <c:f>TFR!$B$32:$B$33</c:f>
              <c:numCache>
                <c:formatCode>0.00</c:formatCode>
                <c:ptCount val="2"/>
                <c:pt idx="0">
                  <c:v>1.7133926965389086</c:v>
                </c:pt>
                <c:pt idx="1">
                  <c:v>1.58</c:v>
                </c:pt>
              </c:numCache>
            </c:numRef>
          </c:val>
          <c:extLst>
            <c:ext xmlns:c16="http://schemas.microsoft.com/office/drawing/2014/chart" uri="{C3380CC4-5D6E-409C-BE32-E72D297353CC}">
              <c16:uniqueId val="{00000000-5055-4751-B1F0-4AFD4B265FF9}"/>
            </c:ext>
          </c:extLst>
        </c:ser>
        <c:ser>
          <c:idx val="0"/>
          <c:order val="1"/>
          <c:tx>
            <c:strRef>
              <c:f>TFR!$C$17</c:f>
              <c:strCache>
                <c:ptCount val="1"/>
                <c:pt idx="0">
                  <c:v>2021</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TFR!$A$32:$A$33</c:f>
              <c:strCache>
                <c:ptCount val="2"/>
                <c:pt idx="0">
                  <c:v>Põltsamaa vald</c:v>
                </c:pt>
                <c:pt idx="1">
                  <c:v>Eesti</c:v>
                </c:pt>
              </c:strCache>
            </c:strRef>
          </c:cat>
          <c:val>
            <c:numRef>
              <c:f>TFR!$C$32:$C$33</c:f>
              <c:numCache>
                <c:formatCode>0.00</c:formatCode>
                <c:ptCount val="2"/>
                <c:pt idx="0">
                  <c:v>1.4494314158750867</c:v>
                </c:pt>
                <c:pt idx="1">
                  <c:v>1.61</c:v>
                </c:pt>
              </c:numCache>
            </c:numRef>
          </c:val>
          <c:extLst>
            <c:ext xmlns:c16="http://schemas.microsoft.com/office/drawing/2014/chart" uri="{C3380CC4-5D6E-409C-BE32-E72D297353CC}">
              <c16:uniqueId val="{00000001-5055-4751-B1F0-4AFD4B265FF9}"/>
            </c:ext>
          </c:extLst>
        </c:ser>
        <c:ser>
          <c:idx val="1"/>
          <c:order val="2"/>
          <c:tx>
            <c:strRef>
              <c:f>TFR!$D$17</c:f>
              <c:strCache>
                <c:ptCount val="1"/>
                <c:pt idx="0">
                  <c:v>2022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TFR!$A$32:$A$33</c:f>
              <c:strCache>
                <c:ptCount val="2"/>
                <c:pt idx="0">
                  <c:v>Põltsamaa vald</c:v>
                </c:pt>
                <c:pt idx="1">
                  <c:v>Eesti</c:v>
                </c:pt>
              </c:strCache>
            </c:strRef>
          </c:cat>
          <c:val>
            <c:numRef>
              <c:f>TFR!$D$32:$D$33</c:f>
              <c:numCache>
                <c:formatCode>0.00</c:formatCode>
                <c:ptCount val="2"/>
                <c:pt idx="0">
                  <c:v>1.3423163824572857</c:v>
                </c:pt>
                <c:pt idx="1">
                  <c:v>1.41</c:v>
                </c:pt>
              </c:numCache>
            </c:numRef>
          </c:val>
          <c:extLst>
            <c:ext xmlns:c16="http://schemas.microsoft.com/office/drawing/2014/chart" uri="{C3380CC4-5D6E-409C-BE32-E72D297353CC}">
              <c16:uniqueId val="{00000002-5055-4751-B1F0-4AFD4B265FF9}"/>
            </c:ext>
          </c:extLst>
        </c:ser>
        <c:ser>
          <c:idx val="2"/>
          <c:order val="3"/>
          <c:tx>
            <c:strRef>
              <c:f>TFR!$E$17</c:f>
              <c:strCache>
                <c:ptCount val="1"/>
                <c:pt idx="0">
                  <c:v>2023</c:v>
                </c:pt>
              </c:strCache>
            </c:strRef>
          </c:tx>
          <c:spPr>
            <a:solidFill>
              <a:schemeClr val="tx2">
                <a:lumMod val="20000"/>
                <a:lumOff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TFR!$A$32:$A$33</c:f>
              <c:strCache>
                <c:ptCount val="2"/>
                <c:pt idx="0">
                  <c:v>Põltsamaa vald</c:v>
                </c:pt>
                <c:pt idx="1">
                  <c:v>Eesti</c:v>
                </c:pt>
              </c:strCache>
            </c:strRef>
          </c:cat>
          <c:val>
            <c:numRef>
              <c:f>TFR!$E$32:$E$33</c:f>
              <c:numCache>
                <c:formatCode>0.00</c:formatCode>
                <c:ptCount val="2"/>
                <c:pt idx="0">
                  <c:v>1.8918425515834227</c:v>
                </c:pt>
                <c:pt idx="1">
                  <c:v>1.31</c:v>
                </c:pt>
              </c:numCache>
            </c:numRef>
          </c:val>
          <c:extLst>
            <c:ext xmlns:c16="http://schemas.microsoft.com/office/drawing/2014/chart" uri="{C3380CC4-5D6E-409C-BE32-E72D297353CC}">
              <c16:uniqueId val="{00000003-5055-4751-B1F0-4AFD4B265FF9}"/>
            </c:ext>
          </c:extLst>
        </c:ser>
        <c:ser>
          <c:idx val="3"/>
          <c:order val="4"/>
          <c:tx>
            <c:strRef>
              <c:f>TFR!$F$17</c:f>
              <c:strCache>
                <c:ptCount val="1"/>
                <c:pt idx="0">
                  <c:v>2024</c:v>
                </c:pt>
              </c:strCache>
            </c:strRef>
          </c:tx>
          <c:spPr>
            <a:solidFill>
              <a:schemeClr val="tx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TFR!$A$32:$A$33</c:f>
              <c:strCache>
                <c:ptCount val="2"/>
                <c:pt idx="0">
                  <c:v>Põltsamaa vald</c:v>
                </c:pt>
                <c:pt idx="1">
                  <c:v>Eesti</c:v>
                </c:pt>
              </c:strCache>
            </c:strRef>
          </c:cat>
          <c:val>
            <c:numRef>
              <c:f>TFR!$F$32:$F$33</c:f>
              <c:numCache>
                <c:formatCode>0.00</c:formatCode>
                <c:ptCount val="2"/>
                <c:pt idx="0">
                  <c:v>1.5006822407297646</c:v>
                </c:pt>
                <c:pt idx="1">
                  <c:v>1.18</c:v>
                </c:pt>
              </c:numCache>
            </c:numRef>
          </c:val>
          <c:extLst>
            <c:ext xmlns:c16="http://schemas.microsoft.com/office/drawing/2014/chart" uri="{C3380CC4-5D6E-409C-BE32-E72D297353CC}">
              <c16:uniqueId val="{00000004-5055-4751-B1F0-4AFD4B265FF9}"/>
            </c:ext>
          </c:extLst>
        </c:ser>
        <c:ser>
          <c:idx val="4"/>
          <c:order val="5"/>
          <c:tx>
            <c:strRef>
              <c:f>TFR!$G$17</c:f>
              <c:strCache>
                <c:ptCount val="1"/>
                <c:pt idx="0">
                  <c:v>2025</c:v>
                </c:pt>
              </c:strCache>
            </c:strRef>
          </c:tx>
          <c:spPr>
            <a:solidFill>
              <a:schemeClr val="tx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TFR!$A$32:$A$33</c:f>
              <c:strCache>
                <c:ptCount val="2"/>
                <c:pt idx="0">
                  <c:v>Põltsamaa vald</c:v>
                </c:pt>
                <c:pt idx="1">
                  <c:v>Eesti</c:v>
                </c:pt>
              </c:strCache>
            </c:strRef>
          </c:cat>
          <c:val>
            <c:numRef>
              <c:f>TFR!$G$32:$G$33</c:f>
              <c:numCache>
                <c:formatCode>0.00</c:formatCode>
                <c:ptCount val="2"/>
                <c:pt idx="0">
                  <c:v>1.3242223817562462</c:v>
                </c:pt>
                <c:pt idx="1">
                  <c:v>1.1599999999999999</c:v>
                </c:pt>
              </c:numCache>
            </c:numRef>
          </c:val>
          <c:extLst>
            <c:ext xmlns:c16="http://schemas.microsoft.com/office/drawing/2014/chart" uri="{C3380CC4-5D6E-409C-BE32-E72D297353CC}">
              <c16:uniqueId val="{00000005-5055-4751-B1F0-4AFD4B265FF9}"/>
            </c:ext>
          </c:extLst>
        </c:ser>
        <c:ser>
          <c:idx val="6"/>
          <c:order val="6"/>
          <c:tx>
            <c:strRef>
              <c:f>TFR!$H$17</c:f>
              <c:strCache>
                <c:ptCount val="1"/>
                <c:pt idx="0">
                  <c:v>2020-2022</c:v>
                </c:pt>
              </c:strCache>
            </c:strRef>
          </c:tx>
          <c:spPr>
            <a:solidFill>
              <a:schemeClr val="accent2">
                <a:lumMod val="75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TFR!$A$32:$A$33</c:f>
              <c:strCache>
                <c:ptCount val="2"/>
                <c:pt idx="0">
                  <c:v>Põltsamaa vald</c:v>
                </c:pt>
                <c:pt idx="1">
                  <c:v>Eesti</c:v>
                </c:pt>
              </c:strCache>
            </c:strRef>
          </c:cat>
          <c:val>
            <c:numRef>
              <c:f>TFR!$H$32:$H$33</c:f>
              <c:numCache>
                <c:formatCode>0.00</c:formatCode>
                <c:ptCount val="2"/>
                <c:pt idx="0">
                  <c:v>1.501713498290427</c:v>
                </c:pt>
                <c:pt idx="1">
                  <c:v>1.5333333333333334</c:v>
                </c:pt>
              </c:numCache>
            </c:numRef>
          </c:val>
          <c:extLst>
            <c:ext xmlns:c16="http://schemas.microsoft.com/office/drawing/2014/chart" uri="{C3380CC4-5D6E-409C-BE32-E72D297353CC}">
              <c16:uniqueId val="{00000006-5055-4751-B1F0-4AFD4B265FF9}"/>
            </c:ext>
          </c:extLst>
        </c:ser>
        <c:ser>
          <c:idx val="7"/>
          <c:order val="7"/>
          <c:tx>
            <c:strRef>
              <c:f>TFR!$I$17</c:f>
              <c:strCache>
                <c:ptCount val="1"/>
                <c:pt idx="0">
                  <c:v>2023-2025</c:v>
                </c:pt>
              </c:strCache>
            </c:strRef>
          </c:tx>
          <c:spPr>
            <a:solidFill>
              <a:schemeClr val="tx2"/>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TFR!$A$32:$A$33</c:f>
              <c:strCache>
                <c:ptCount val="2"/>
                <c:pt idx="0">
                  <c:v>Põltsamaa vald</c:v>
                </c:pt>
                <c:pt idx="1">
                  <c:v>Eesti</c:v>
                </c:pt>
              </c:strCache>
            </c:strRef>
          </c:cat>
          <c:val>
            <c:numRef>
              <c:f>TFR!$I$32:$I$33</c:f>
              <c:numCache>
                <c:formatCode>0.00</c:formatCode>
                <c:ptCount val="2"/>
                <c:pt idx="0">
                  <c:v>1.5722490580231445</c:v>
                </c:pt>
                <c:pt idx="1">
                  <c:v>1.2166666666666668</c:v>
                </c:pt>
              </c:numCache>
            </c:numRef>
          </c:val>
          <c:extLst>
            <c:ext xmlns:c16="http://schemas.microsoft.com/office/drawing/2014/chart" uri="{C3380CC4-5D6E-409C-BE32-E72D297353CC}">
              <c16:uniqueId val="{00000007-5055-4751-B1F0-4AFD4B265FF9}"/>
            </c:ext>
          </c:extLst>
        </c:ser>
        <c:ser>
          <c:idx val="8"/>
          <c:order val="8"/>
          <c:tx>
            <c:strRef>
              <c:f>TFR!$J$17</c:f>
              <c:strCache>
                <c:ptCount val="1"/>
                <c:pt idx="0">
                  <c:v>2020-2025</c:v>
                </c:pt>
              </c:strCache>
            </c:strRef>
          </c:tx>
          <c:spPr>
            <a:solidFill>
              <a:schemeClr val="accent6"/>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TFR!$A$32:$A$33</c:f>
              <c:strCache>
                <c:ptCount val="2"/>
                <c:pt idx="0">
                  <c:v>Põltsamaa vald</c:v>
                </c:pt>
                <c:pt idx="1">
                  <c:v>Eesti</c:v>
                </c:pt>
              </c:strCache>
            </c:strRef>
          </c:cat>
          <c:val>
            <c:numRef>
              <c:f>TFR!$J$32:$J$33</c:f>
              <c:numCache>
                <c:formatCode>0.00</c:formatCode>
                <c:ptCount val="2"/>
                <c:pt idx="0">
                  <c:v>1.5369812781567858</c:v>
                </c:pt>
                <c:pt idx="1">
                  <c:v>1.375</c:v>
                </c:pt>
              </c:numCache>
            </c:numRef>
          </c:val>
          <c:extLst>
            <c:ext xmlns:c16="http://schemas.microsoft.com/office/drawing/2014/chart" uri="{C3380CC4-5D6E-409C-BE32-E72D297353CC}">
              <c16:uniqueId val="{00000008-5055-4751-B1F0-4AFD4B265FF9}"/>
            </c:ext>
          </c:extLst>
        </c:ser>
        <c:dLbls>
          <c:showLegendKey val="0"/>
          <c:showVal val="0"/>
          <c:showCatName val="0"/>
          <c:showSerName val="0"/>
          <c:showPercent val="0"/>
          <c:showBubbleSize val="0"/>
        </c:dLbls>
        <c:gapWidth val="100"/>
        <c:axId val="104615424"/>
        <c:axId val="104615984"/>
      </c:barChart>
      <c:catAx>
        <c:axId val="10461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04615984"/>
        <c:crosses val="autoZero"/>
        <c:auto val="1"/>
        <c:lblAlgn val="ctr"/>
        <c:lblOffset val="100"/>
        <c:noMultiLvlLbl val="0"/>
      </c:catAx>
      <c:valAx>
        <c:axId val="104615984"/>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04615424"/>
        <c:crosses val="autoZero"/>
        <c:crossBetween val="between"/>
      </c:valAx>
      <c:spPr>
        <a:noFill/>
        <a:ln>
          <a:noFill/>
        </a:ln>
        <a:effectLst/>
      </c:spPr>
    </c:plotArea>
    <c:legend>
      <c:legendPos val="b"/>
      <c:layout>
        <c:manualLayout>
          <c:xMode val="edge"/>
          <c:yMode val="edge"/>
          <c:x val="5.103547804886148E-2"/>
          <c:y val="0.91923159722222225"/>
          <c:w val="0.9081231426735068"/>
          <c:h val="6.3477683195587678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7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'G5'!$C$28</c:f>
              <c:strCache>
                <c:ptCount val="1"/>
                <c:pt idx="0">
                  <c:v>2020</c:v>
                </c:pt>
              </c:strCache>
            </c:strRef>
          </c:tx>
          <c:spPr>
            <a:solidFill>
              <a:schemeClr val="accent2">
                <a:lumMod val="20000"/>
                <a:lumOff val="80000"/>
              </a:schemeClr>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'G5'!$B$59:$B$66</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'G5'!$C$59:$C$66</c:f>
              <c:numCache>
                <c:formatCode>General</c:formatCode>
                <c:ptCount val="8"/>
                <c:pt idx="0">
                  <c:v>13</c:v>
                </c:pt>
                <c:pt idx="1">
                  <c:v>-140</c:v>
                </c:pt>
                <c:pt idx="2">
                  <c:v>1</c:v>
                </c:pt>
                <c:pt idx="3">
                  <c:v>0</c:v>
                </c:pt>
                <c:pt idx="4">
                  <c:v>7</c:v>
                </c:pt>
                <c:pt idx="5">
                  <c:v>-41</c:v>
                </c:pt>
                <c:pt idx="6">
                  <c:v>2</c:v>
                </c:pt>
                <c:pt idx="7">
                  <c:v>-27</c:v>
                </c:pt>
              </c:numCache>
            </c:numRef>
          </c:val>
          <c:extLst>
            <c:ext xmlns:c16="http://schemas.microsoft.com/office/drawing/2014/chart" uri="{C3380CC4-5D6E-409C-BE32-E72D297353CC}">
              <c16:uniqueId val="{00000000-0180-4A5A-AE1A-E5A13ED2E27B}"/>
            </c:ext>
          </c:extLst>
        </c:ser>
        <c:ser>
          <c:idx val="1"/>
          <c:order val="1"/>
          <c:tx>
            <c:strRef>
              <c:f>'G5'!$D$28</c:f>
              <c:strCache>
                <c:ptCount val="1"/>
                <c:pt idx="0">
                  <c:v>2021</c:v>
                </c:pt>
              </c:strCache>
            </c:strRef>
          </c:tx>
          <c:spPr>
            <a:solidFill>
              <a:schemeClr val="accent2">
                <a:lumMod val="40000"/>
                <a:lumOff val="60000"/>
              </a:schemeClr>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'G5'!$B$59:$B$66</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'G5'!$D$59:$D$66</c:f>
              <c:numCache>
                <c:formatCode>General</c:formatCode>
                <c:ptCount val="8"/>
                <c:pt idx="0">
                  <c:v>-24</c:v>
                </c:pt>
                <c:pt idx="1">
                  <c:v>-9</c:v>
                </c:pt>
                <c:pt idx="2">
                  <c:v>12</c:v>
                </c:pt>
                <c:pt idx="3">
                  <c:v>4</c:v>
                </c:pt>
                <c:pt idx="4">
                  <c:v>16</c:v>
                </c:pt>
                <c:pt idx="5">
                  <c:v>-65</c:v>
                </c:pt>
                <c:pt idx="6">
                  <c:v>-21</c:v>
                </c:pt>
                <c:pt idx="7">
                  <c:v>-11</c:v>
                </c:pt>
              </c:numCache>
            </c:numRef>
          </c:val>
          <c:extLst>
            <c:ext xmlns:c16="http://schemas.microsoft.com/office/drawing/2014/chart" uri="{C3380CC4-5D6E-409C-BE32-E72D297353CC}">
              <c16:uniqueId val="{00000001-0180-4A5A-AE1A-E5A13ED2E27B}"/>
            </c:ext>
          </c:extLst>
        </c:ser>
        <c:ser>
          <c:idx val="2"/>
          <c:order val="2"/>
          <c:tx>
            <c:strRef>
              <c:f>'G5'!$E$28</c:f>
              <c:strCache>
                <c:ptCount val="1"/>
                <c:pt idx="0">
                  <c:v>2022</c:v>
                </c:pt>
              </c:strCache>
            </c:strRef>
          </c:tx>
          <c:spPr>
            <a:solidFill>
              <a:schemeClr val="accent2">
                <a:lumMod val="60000"/>
                <a:lumOff val="40000"/>
              </a:schemeClr>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'G5'!$B$59:$B$66</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'G5'!$E$59:$E$66</c:f>
              <c:numCache>
                <c:formatCode>General</c:formatCode>
                <c:ptCount val="8"/>
                <c:pt idx="0">
                  <c:v>9</c:v>
                </c:pt>
                <c:pt idx="1">
                  <c:v>-4</c:v>
                </c:pt>
                <c:pt idx="2">
                  <c:v>-12</c:v>
                </c:pt>
                <c:pt idx="3">
                  <c:v>8</c:v>
                </c:pt>
                <c:pt idx="4">
                  <c:v>12</c:v>
                </c:pt>
                <c:pt idx="5">
                  <c:v>43</c:v>
                </c:pt>
                <c:pt idx="6">
                  <c:v>15</c:v>
                </c:pt>
                <c:pt idx="7">
                  <c:v>-8</c:v>
                </c:pt>
              </c:numCache>
            </c:numRef>
          </c:val>
          <c:extLst>
            <c:ext xmlns:c16="http://schemas.microsoft.com/office/drawing/2014/chart" uri="{C3380CC4-5D6E-409C-BE32-E72D297353CC}">
              <c16:uniqueId val="{00000002-0180-4A5A-AE1A-E5A13ED2E27B}"/>
            </c:ext>
          </c:extLst>
        </c:ser>
        <c:ser>
          <c:idx val="3"/>
          <c:order val="3"/>
          <c:tx>
            <c:strRef>
              <c:f>'G5'!$F$28</c:f>
              <c:strCache>
                <c:ptCount val="1"/>
                <c:pt idx="0">
                  <c:v>2023</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'G5'!$B$59:$B$66</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'G5'!$F$59:$F$66</c:f>
              <c:numCache>
                <c:formatCode>General</c:formatCode>
                <c:ptCount val="8"/>
                <c:pt idx="0">
                  <c:v>14</c:v>
                </c:pt>
                <c:pt idx="1">
                  <c:v>4</c:v>
                </c:pt>
                <c:pt idx="2">
                  <c:v>-11</c:v>
                </c:pt>
                <c:pt idx="3">
                  <c:v>-19</c:v>
                </c:pt>
                <c:pt idx="4">
                  <c:v>4</c:v>
                </c:pt>
                <c:pt idx="5">
                  <c:v>-12</c:v>
                </c:pt>
                <c:pt idx="6">
                  <c:v>-11</c:v>
                </c:pt>
                <c:pt idx="7">
                  <c:v>-1</c:v>
                </c:pt>
              </c:numCache>
            </c:numRef>
          </c:val>
          <c:extLst>
            <c:ext xmlns:c16="http://schemas.microsoft.com/office/drawing/2014/chart" uri="{C3380CC4-5D6E-409C-BE32-E72D297353CC}">
              <c16:uniqueId val="{00000003-0180-4A5A-AE1A-E5A13ED2E27B}"/>
            </c:ext>
          </c:extLst>
        </c:ser>
        <c:ser>
          <c:idx val="4"/>
          <c:order val="4"/>
          <c:tx>
            <c:strRef>
              <c:f>'G5'!$G$28</c:f>
              <c:strCache>
                <c:ptCount val="1"/>
                <c:pt idx="0">
                  <c:v>2024</c:v>
                </c:pt>
              </c:strCache>
            </c:strRef>
          </c:tx>
          <c:spPr>
            <a:solidFill>
              <a:schemeClr val="accent2">
                <a:lumMod val="75000"/>
              </a:schemeClr>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'G5'!$B$59:$B$66</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'G5'!$G$59:$G$66</c:f>
              <c:numCache>
                <c:formatCode>General</c:formatCode>
                <c:ptCount val="8"/>
                <c:pt idx="0">
                  <c:v>-26</c:v>
                </c:pt>
                <c:pt idx="1">
                  <c:v>3</c:v>
                </c:pt>
                <c:pt idx="2">
                  <c:v>-23</c:v>
                </c:pt>
                <c:pt idx="3">
                  <c:v>1</c:v>
                </c:pt>
                <c:pt idx="4">
                  <c:v>-7</c:v>
                </c:pt>
                <c:pt idx="5">
                  <c:v>27</c:v>
                </c:pt>
                <c:pt idx="6">
                  <c:v>17</c:v>
                </c:pt>
                <c:pt idx="7">
                  <c:v>-16</c:v>
                </c:pt>
              </c:numCache>
            </c:numRef>
          </c:val>
          <c:extLst>
            <c:ext xmlns:c16="http://schemas.microsoft.com/office/drawing/2014/chart" uri="{C3380CC4-5D6E-409C-BE32-E72D297353CC}">
              <c16:uniqueId val="{00000004-0180-4A5A-AE1A-E5A13ED2E27B}"/>
            </c:ext>
          </c:extLst>
        </c:ser>
        <c:ser>
          <c:idx val="5"/>
          <c:order val="5"/>
          <c:tx>
            <c:strRef>
              <c:f>'G5'!$H$28</c:f>
              <c:strCache>
                <c:ptCount val="1"/>
                <c:pt idx="0">
                  <c:v>2025</c:v>
                </c:pt>
              </c:strCache>
            </c:strRef>
          </c:tx>
          <c:spPr>
            <a:solidFill>
              <a:schemeClr val="accent2">
                <a:lumMod val="50000"/>
              </a:schemeClr>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'G5'!$B$59:$B$66</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'G5'!$H$59:$H$66</c:f>
              <c:numCache>
                <c:formatCode>General</c:formatCode>
                <c:ptCount val="8"/>
                <c:pt idx="0">
                  <c:v>-22</c:v>
                </c:pt>
                <c:pt idx="1">
                  <c:v>-10</c:v>
                </c:pt>
                <c:pt idx="2">
                  <c:v>-24</c:v>
                </c:pt>
                <c:pt idx="3">
                  <c:v>-11</c:v>
                </c:pt>
                <c:pt idx="4">
                  <c:v>-33</c:v>
                </c:pt>
                <c:pt idx="5">
                  <c:v>-12</c:v>
                </c:pt>
                <c:pt idx="6">
                  <c:v>10</c:v>
                </c:pt>
                <c:pt idx="7">
                  <c:v>13</c:v>
                </c:pt>
              </c:numCache>
            </c:numRef>
          </c:val>
          <c:extLst>
            <c:ext xmlns:c16="http://schemas.microsoft.com/office/drawing/2014/chart" uri="{C3380CC4-5D6E-409C-BE32-E72D297353CC}">
              <c16:uniqueId val="{00000005-0180-4A5A-AE1A-E5A13ED2E27B}"/>
            </c:ext>
          </c:extLst>
        </c:ser>
        <c:dLbls>
          <c:showLegendKey val="0"/>
          <c:showVal val="0"/>
          <c:showCatName val="0"/>
          <c:showSerName val="0"/>
          <c:showPercent val="0"/>
          <c:showBubbleSize val="0"/>
        </c:dLbls>
        <c:gapWidth val="219"/>
        <c:axId val="714404112"/>
        <c:axId val="714408704"/>
      </c:barChart>
      <c:catAx>
        <c:axId val="71440411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714408704"/>
        <c:crosses val="autoZero"/>
        <c:auto val="1"/>
        <c:lblAlgn val="ctr"/>
        <c:lblOffset val="100"/>
        <c:noMultiLvlLbl val="0"/>
      </c:catAx>
      <c:valAx>
        <c:axId val="714408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714404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3"/>
          <c:order val="0"/>
          <c:tx>
            <c:strRef>
              <c:f>'G1'!$C$79</c:f>
              <c:strCache>
                <c:ptCount val="1"/>
                <c:pt idx="0">
                  <c:v>Lapsed 0-6</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'G1'!$B$80:$B$87</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'G1'!$C$80:$C$87</c:f>
              <c:numCache>
                <c:formatCode>0%</c:formatCode>
                <c:ptCount val="8"/>
                <c:pt idx="0">
                  <c:v>6.9117647058823534E-2</c:v>
                </c:pt>
                <c:pt idx="1">
                  <c:v>8.7227414330218064E-2</c:v>
                </c:pt>
                <c:pt idx="2">
                  <c:v>4.7756874095513747E-2</c:v>
                </c:pt>
                <c:pt idx="3">
                  <c:v>5.6426332288401257E-2</c:v>
                </c:pt>
                <c:pt idx="4">
                  <c:v>6.3808574277168489E-2</c:v>
                </c:pt>
                <c:pt idx="5">
                  <c:v>5.8500411974732214E-2</c:v>
                </c:pt>
                <c:pt idx="6">
                  <c:v>6.1812023708721422E-2</c:v>
                </c:pt>
                <c:pt idx="7">
                  <c:v>5.6000000000000001E-2</c:v>
                </c:pt>
              </c:numCache>
            </c:numRef>
          </c:val>
          <c:extLst>
            <c:ext xmlns:c16="http://schemas.microsoft.com/office/drawing/2014/chart" uri="{C3380CC4-5D6E-409C-BE32-E72D297353CC}">
              <c16:uniqueId val="{00000000-935F-4F37-AF34-C1498B4DF692}"/>
            </c:ext>
          </c:extLst>
        </c:ser>
        <c:ser>
          <c:idx val="2"/>
          <c:order val="1"/>
          <c:tx>
            <c:strRef>
              <c:f>'G1'!$D$79</c:f>
              <c:strCache>
                <c:ptCount val="1"/>
                <c:pt idx="0">
                  <c:v>Lapsed 7-18</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'G1'!$B$80:$B$87</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'G1'!$D$80:$D$87</c:f>
              <c:numCache>
                <c:formatCode>0%</c:formatCode>
                <c:ptCount val="8"/>
                <c:pt idx="0">
                  <c:v>0.14411764705882352</c:v>
                </c:pt>
                <c:pt idx="1">
                  <c:v>0.14953271028037382</c:v>
                </c:pt>
                <c:pt idx="2">
                  <c:v>0.13314037626628075</c:v>
                </c:pt>
                <c:pt idx="3">
                  <c:v>0.12852664576802508</c:v>
                </c:pt>
                <c:pt idx="4">
                  <c:v>0.11665004985044865</c:v>
                </c:pt>
                <c:pt idx="5">
                  <c:v>0.12112057127162867</c:v>
                </c:pt>
                <c:pt idx="6">
                  <c:v>0.13971210838272649</c:v>
                </c:pt>
                <c:pt idx="7">
                  <c:v>7.7333333333333337E-2</c:v>
                </c:pt>
              </c:numCache>
            </c:numRef>
          </c:val>
          <c:extLst>
            <c:ext xmlns:c16="http://schemas.microsoft.com/office/drawing/2014/chart" uri="{C3380CC4-5D6E-409C-BE32-E72D297353CC}">
              <c16:uniqueId val="{00000001-935F-4F37-AF34-C1498B4DF692}"/>
            </c:ext>
          </c:extLst>
        </c:ser>
        <c:ser>
          <c:idx val="1"/>
          <c:order val="2"/>
          <c:tx>
            <c:strRef>
              <c:f>'G1'!$E$79</c:f>
              <c:strCache>
                <c:ptCount val="1"/>
                <c:pt idx="0">
                  <c:v>Tööealised 19-64</c:v>
                </c:pt>
              </c:strCache>
            </c:strRef>
          </c:tx>
          <c:spPr>
            <a:solidFill>
              <a:schemeClr val="accent2">
                <a:lumMod val="75000"/>
              </a:schemeClr>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bg1"/>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'G1'!$B$80:$B$87</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'G1'!$E$80:$E$87</c:f>
              <c:numCache>
                <c:formatCode>0%</c:formatCode>
                <c:ptCount val="8"/>
                <c:pt idx="0">
                  <c:v>0.53970588235294115</c:v>
                </c:pt>
                <c:pt idx="1">
                  <c:v>0.55763239875389403</c:v>
                </c:pt>
                <c:pt idx="2">
                  <c:v>0.58176555716353107</c:v>
                </c:pt>
                <c:pt idx="3">
                  <c:v>0.56112852664576807</c:v>
                </c:pt>
                <c:pt idx="4">
                  <c:v>0.56331006979062814</c:v>
                </c:pt>
                <c:pt idx="5">
                  <c:v>0.52485580884372429</c:v>
                </c:pt>
                <c:pt idx="6">
                  <c:v>0.56392887383573242</c:v>
                </c:pt>
                <c:pt idx="7">
                  <c:v>0.61599999999999999</c:v>
                </c:pt>
              </c:numCache>
            </c:numRef>
          </c:val>
          <c:extLst>
            <c:ext xmlns:c16="http://schemas.microsoft.com/office/drawing/2014/chart" uri="{C3380CC4-5D6E-409C-BE32-E72D297353CC}">
              <c16:uniqueId val="{00000002-935F-4F37-AF34-C1498B4DF692}"/>
            </c:ext>
          </c:extLst>
        </c:ser>
        <c:ser>
          <c:idx val="0"/>
          <c:order val="3"/>
          <c:tx>
            <c:strRef>
              <c:f>'G1'!$F$79</c:f>
              <c:strCache>
                <c:ptCount val="1"/>
                <c:pt idx="0">
                  <c:v>Eakad 65+</c:v>
                </c:pt>
              </c:strCache>
            </c:strRef>
          </c:tx>
          <c:spPr>
            <a:solidFill>
              <a:schemeClr val="accent2">
                <a:lumMod val="50000"/>
              </a:schemeClr>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bg1"/>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'G1'!$B$80:$B$87</c:f>
              <c:strCache>
                <c:ptCount val="8"/>
                <c:pt idx="0">
                  <c:v>Adavere</c:v>
                </c:pt>
                <c:pt idx="1">
                  <c:v>Esku</c:v>
                </c:pt>
                <c:pt idx="2">
                  <c:v>Lustivere</c:v>
                </c:pt>
                <c:pt idx="3">
                  <c:v>Pisisaare</c:v>
                </c:pt>
                <c:pt idx="4">
                  <c:v>Puurmani</c:v>
                </c:pt>
                <c:pt idx="5">
                  <c:v>Põltsamaa linn</c:v>
                </c:pt>
                <c:pt idx="6">
                  <c:v>Põltsamaa lähiümbrus</c:v>
                </c:pt>
                <c:pt idx="7">
                  <c:v>Vägari</c:v>
                </c:pt>
              </c:strCache>
            </c:strRef>
          </c:cat>
          <c:val>
            <c:numRef>
              <c:f>'G1'!$F$80:$F$87</c:f>
              <c:numCache>
                <c:formatCode>0%</c:formatCode>
                <c:ptCount val="8"/>
                <c:pt idx="0">
                  <c:v>0.24705882352941178</c:v>
                </c:pt>
                <c:pt idx="1">
                  <c:v>0.20560747663551401</c:v>
                </c:pt>
                <c:pt idx="2">
                  <c:v>0.23733719247467439</c:v>
                </c:pt>
                <c:pt idx="3">
                  <c:v>0.25391849529780564</c:v>
                </c:pt>
                <c:pt idx="4">
                  <c:v>0.25623130608175476</c:v>
                </c:pt>
                <c:pt idx="5">
                  <c:v>0.29552320790991488</c:v>
                </c:pt>
                <c:pt idx="6">
                  <c:v>0.23454699407281965</c:v>
                </c:pt>
                <c:pt idx="7">
                  <c:v>0.25066666666666665</c:v>
                </c:pt>
              </c:numCache>
            </c:numRef>
          </c:val>
          <c:extLst>
            <c:ext xmlns:c16="http://schemas.microsoft.com/office/drawing/2014/chart" uri="{C3380CC4-5D6E-409C-BE32-E72D297353CC}">
              <c16:uniqueId val="{00000003-935F-4F37-AF34-C1498B4DF692}"/>
            </c:ext>
          </c:extLst>
        </c:ser>
        <c:dLbls>
          <c:showLegendKey val="0"/>
          <c:showVal val="0"/>
          <c:showCatName val="0"/>
          <c:showSerName val="0"/>
          <c:showPercent val="0"/>
          <c:showBubbleSize val="0"/>
        </c:dLbls>
        <c:gapWidth val="20"/>
        <c:overlap val="100"/>
        <c:axId val="607895368"/>
        <c:axId val="607903240"/>
      </c:barChart>
      <c:catAx>
        <c:axId val="607895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607903240"/>
        <c:crosses val="autoZero"/>
        <c:auto val="1"/>
        <c:lblAlgn val="ctr"/>
        <c:lblOffset val="100"/>
        <c:noMultiLvlLbl val="0"/>
      </c:catAx>
      <c:valAx>
        <c:axId val="60790324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607895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1"/>
          <c:order val="0"/>
          <c:tx>
            <c:strRef>
              <c:f>Pür!$E$102</c:f>
              <c:strCache>
                <c:ptCount val="1"/>
                <c:pt idx="0">
                  <c:v>Naised</c:v>
                </c:pt>
              </c:strCache>
            </c:strRef>
          </c:tx>
          <c:spPr>
            <a:solidFill>
              <a:schemeClr val="accent6"/>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800" b="1" i="0" u="none" strike="noStrike" kern="1200" baseline="0">
                    <a:solidFill>
                      <a:schemeClr val="bg1"/>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Pür!$D$103:$D$119</c:f>
              <c:strCache>
                <c:ptCount val="17"/>
                <c:pt idx="0">
                  <c:v>0 –4</c:v>
                </c:pt>
                <c:pt idx="1">
                  <c:v>5 – 9</c:v>
                </c:pt>
                <c:pt idx="2">
                  <c:v>10 – 14</c:v>
                </c:pt>
                <c:pt idx="3">
                  <c:v>15 – 19</c:v>
                </c:pt>
                <c:pt idx="4">
                  <c:v>20 – 24</c:v>
                </c:pt>
                <c:pt idx="5">
                  <c:v>25 – 29</c:v>
                </c:pt>
                <c:pt idx="6">
                  <c:v>30 – 34</c:v>
                </c:pt>
                <c:pt idx="7">
                  <c:v>35 – 39</c:v>
                </c:pt>
                <c:pt idx="8">
                  <c:v>40 – 44</c:v>
                </c:pt>
                <c:pt idx="9">
                  <c:v>45 – 49</c:v>
                </c:pt>
                <c:pt idx="10">
                  <c:v>50 – 54</c:v>
                </c:pt>
                <c:pt idx="11">
                  <c:v>55 – 59</c:v>
                </c:pt>
                <c:pt idx="12">
                  <c:v>60 – 64</c:v>
                </c:pt>
                <c:pt idx="13">
                  <c:v>65 – 69</c:v>
                </c:pt>
                <c:pt idx="14">
                  <c:v>70 – 74</c:v>
                </c:pt>
                <c:pt idx="15">
                  <c:v>75 – 79</c:v>
                </c:pt>
                <c:pt idx="16">
                  <c:v>80+</c:v>
                </c:pt>
              </c:strCache>
            </c:strRef>
          </c:cat>
          <c:val>
            <c:numRef>
              <c:f>Pür!$E$103:$E$119</c:f>
              <c:numCache>
                <c:formatCode>General</c:formatCode>
                <c:ptCount val="17"/>
                <c:pt idx="0">
                  <c:v>-154</c:v>
                </c:pt>
                <c:pt idx="1">
                  <c:v>-224</c:v>
                </c:pt>
                <c:pt idx="2">
                  <c:v>-226</c:v>
                </c:pt>
                <c:pt idx="3">
                  <c:v>-239</c:v>
                </c:pt>
                <c:pt idx="4">
                  <c:v>-129</c:v>
                </c:pt>
                <c:pt idx="5">
                  <c:v>-176</c:v>
                </c:pt>
                <c:pt idx="6">
                  <c:v>-226</c:v>
                </c:pt>
                <c:pt idx="7">
                  <c:v>-272</c:v>
                </c:pt>
                <c:pt idx="8">
                  <c:v>-213</c:v>
                </c:pt>
                <c:pt idx="9">
                  <c:v>-204</c:v>
                </c:pt>
                <c:pt idx="10">
                  <c:v>-292</c:v>
                </c:pt>
                <c:pt idx="11">
                  <c:v>-354</c:v>
                </c:pt>
                <c:pt idx="12">
                  <c:v>-326</c:v>
                </c:pt>
                <c:pt idx="13">
                  <c:v>-353</c:v>
                </c:pt>
                <c:pt idx="14">
                  <c:v>-312</c:v>
                </c:pt>
                <c:pt idx="15">
                  <c:v>-264</c:v>
                </c:pt>
                <c:pt idx="16">
                  <c:v>-539</c:v>
                </c:pt>
              </c:numCache>
            </c:numRef>
          </c:val>
          <c:extLst>
            <c:ext xmlns:c16="http://schemas.microsoft.com/office/drawing/2014/chart" uri="{C3380CC4-5D6E-409C-BE32-E72D297353CC}">
              <c16:uniqueId val="{00000000-CD62-4921-AAF0-AA8DCC8C86DC}"/>
            </c:ext>
          </c:extLst>
        </c:ser>
        <c:ser>
          <c:idx val="2"/>
          <c:order val="1"/>
          <c:tx>
            <c:strRef>
              <c:f>Pür!$F$102</c:f>
              <c:strCache>
                <c:ptCount val="1"/>
                <c:pt idx="0">
                  <c:v>Mehed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bg1"/>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Pür!$D$103:$D$119</c:f>
              <c:strCache>
                <c:ptCount val="17"/>
                <c:pt idx="0">
                  <c:v>0 –4</c:v>
                </c:pt>
                <c:pt idx="1">
                  <c:v>5 – 9</c:v>
                </c:pt>
                <c:pt idx="2">
                  <c:v>10 – 14</c:v>
                </c:pt>
                <c:pt idx="3">
                  <c:v>15 – 19</c:v>
                </c:pt>
                <c:pt idx="4">
                  <c:v>20 – 24</c:v>
                </c:pt>
                <c:pt idx="5">
                  <c:v>25 – 29</c:v>
                </c:pt>
                <c:pt idx="6">
                  <c:v>30 – 34</c:v>
                </c:pt>
                <c:pt idx="7">
                  <c:v>35 – 39</c:v>
                </c:pt>
                <c:pt idx="8">
                  <c:v>40 – 44</c:v>
                </c:pt>
                <c:pt idx="9">
                  <c:v>45 – 49</c:v>
                </c:pt>
                <c:pt idx="10">
                  <c:v>50 – 54</c:v>
                </c:pt>
                <c:pt idx="11">
                  <c:v>55 – 59</c:v>
                </c:pt>
                <c:pt idx="12">
                  <c:v>60 – 64</c:v>
                </c:pt>
                <c:pt idx="13">
                  <c:v>65 – 69</c:v>
                </c:pt>
                <c:pt idx="14">
                  <c:v>70 – 74</c:v>
                </c:pt>
                <c:pt idx="15">
                  <c:v>75 – 79</c:v>
                </c:pt>
                <c:pt idx="16">
                  <c:v>80+</c:v>
                </c:pt>
              </c:strCache>
            </c:strRef>
          </c:cat>
          <c:val>
            <c:numRef>
              <c:f>Pür!$F$103:$F$119</c:f>
              <c:numCache>
                <c:formatCode>General</c:formatCode>
                <c:ptCount val="17"/>
                <c:pt idx="0">
                  <c:v>192</c:v>
                </c:pt>
                <c:pt idx="1">
                  <c:v>242</c:v>
                </c:pt>
                <c:pt idx="2">
                  <c:v>208</c:v>
                </c:pt>
                <c:pt idx="3">
                  <c:v>268</c:v>
                </c:pt>
                <c:pt idx="4">
                  <c:v>192</c:v>
                </c:pt>
                <c:pt idx="5">
                  <c:v>226</c:v>
                </c:pt>
                <c:pt idx="6">
                  <c:v>278</c:v>
                </c:pt>
                <c:pt idx="7">
                  <c:v>342</c:v>
                </c:pt>
                <c:pt idx="8">
                  <c:v>320</c:v>
                </c:pt>
                <c:pt idx="9">
                  <c:v>255</c:v>
                </c:pt>
                <c:pt idx="10">
                  <c:v>319</c:v>
                </c:pt>
                <c:pt idx="11">
                  <c:v>299</c:v>
                </c:pt>
                <c:pt idx="12">
                  <c:v>345</c:v>
                </c:pt>
                <c:pt idx="13">
                  <c:v>267</c:v>
                </c:pt>
                <c:pt idx="14">
                  <c:v>233</c:v>
                </c:pt>
                <c:pt idx="15">
                  <c:v>146</c:v>
                </c:pt>
                <c:pt idx="16">
                  <c:v>216</c:v>
                </c:pt>
              </c:numCache>
            </c:numRef>
          </c:val>
          <c:extLst>
            <c:ext xmlns:c16="http://schemas.microsoft.com/office/drawing/2014/chart" uri="{C3380CC4-5D6E-409C-BE32-E72D297353CC}">
              <c16:uniqueId val="{00000001-CD62-4921-AAF0-AA8DCC8C86DC}"/>
            </c:ext>
          </c:extLst>
        </c:ser>
        <c:dLbls>
          <c:showLegendKey val="0"/>
          <c:showVal val="0"/>
          <c:showCatName val="0"/>
          <c:showSerName val="0"/>
          <c:showPercent val="0"/>
          <c:showBubbleSize val="0"/>
        </c:dLbls>
        <c:gapWidth val="0"/>
        <c:overlap val="100"/>
        <c:axId val="370705008"/>
        <c:axId val="370719008"/>
      </c:barChart>
      <c:catAx>
        <c:axId val="370705008"/>
        <c:scaling>
          <c:orientation val="minMax"/>
        </c:scaling>
        <c:delete val="0"/>
        <c:axPos val="r"/>
        <c:majorGridlines>
          <c:spPr>
            <a:ln w="9525" cap="flat" cmpd="sng" algn="ctr">
              <a:solidFill>
                <a:schemeClr val="bg2">
                  <a:lumMod val="50000"/>
                  <a:alpha val="10000"/>
                </a:schemeClr>
              </a:solidFill>
              <a:round/>
            </a:ln>
            <a:effectLst/>
          </c:spPr>
        </c:majorGridlines>
        <c:minorGridlines>
          <c:spPr>
            <a:ln w="9525" cap="flat" cmpd="sng" algn="ctr">
              <a:solidFill>
                <a:schemeClr val="bg2">
                  <a:lumMod val="50000"/>
                  <a:alpha val="0"/>
                </a:schemeClr>
              </a:solidFill>
              <a:round/>
            </a:ln>
            <a:effectLst/>
          </c:spPr>
        </c:minorGridlines>
        <c:numFmt formatCode="0.0%" sourceLinked="0"/>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370719008"/>
        <c:crosses val="max"/>
        <c:auto val="1"/>
        <c:lblAlgn val="ctr"/>
        <c:lblOffset val="100"/>
        <c:noMultiLvlLbl val="0"/>
      </c:catAx>
      <c:valAx>
        <c:axId val="370719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low"/>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370705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'0-18'!$A$3:$A$21</c:f>
              <c:numCache>
                <c:formatCode>General</c:formatCode>
                <c:ptCount val="1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numCache>
            </c:numRef>
          </c:cat>
          <c:val>
            <c:numRef>
              <c:f>'0-18'!$B$3:$B$21</c:f>
              <c:numCache>
                <c:formatCode>General</c:formatCode>
                <c:ptCount val="19"/>
                <c:pt idx="0">
                  <c:v>53</c:v>
                </c:pt>
                <c:pt idx="1">
                  <c:v>59</c:v>
                </c:pt>
                <c:pt idx="2">
                  <c:v>90</c:v>
                </c:pt>
                <c:pt idx="3">
                  <c:v>67</c:v>
                </c:pt>
                <c:pt idx="4">
                  <c:v>77</c:v>
                </c:pt>
                <c:pt idx="5">
                  <c:v>90</c:v>
                </c:pt>
                <c:pt idx="6">
                  <c:v>107</c:v>
                </c:pt>
                <c:pt idx="7">
                  <c:v>89</c:v>
                </c:pt>
                <c:pt idx="8">
                  <c:v>103</c:v>
                </c:pt>
                <c:pt idx="9">
                  <c:v>77</c:v>
                </c:pt>
                <c:pt idx="10">
                  <c:v>83</c:v>
                </c:pt>
                <c:pt idx="11">
                  <c:v>89</c:v>
                </c:pt>
                <c:pt idx="12">
                  <c:v>89</c:v>
                </c:pt>
                <c:pt idx="13">
                  <c:v>89</c:v>
                </c:pt>
                <c:pt idx="14">
                  <c:v>84</c:v>
                </c:pt>
                <c:pt idx="15">
                  <c:v>104</c:v>
                </c:pt>
                <c:pt idx="16">
                  <c:v>114</c:v>
                </c:pt>
                <c:pt idx="17">
                  <c:v>112</c:v>
                </c:pt>
                <c:pt idx="18">
                  <c:v>87</c:v>
                </c:pt>
              </c:numCache>
            </c:numRef>
          </c:val>
          <c:extLst>
            <c:ext xmlns:c16="http://schemas.microsoft.com/office/drawing/2014/chart" uri="{C3380CC4-5D6E-409C-BE32-E72D297353CC}">
              <c16:uniqueId val="{00000000-72F1-4B86-9CA2-BB87E83C86CF}"/>
            </c:ext>
          </c:extLst>
        </c:ser>
        <c:dLbls>
          <c:showLegendKey val="0"/>
          <c:showVal val="0"/>
          <c:showCatName val="0"/>
          <c:showSerName val="0"/>
          <c:showPercent val="0"/>
          <c:showBubbleSize val="0"/>
        </c:dLbls>
        <c:gapWidth val="20"/>
        <c:overlap val="-27"/>
        <c:axId val="197520640"/>
        <c:axId val="197521200"/>
      </c:barChart>
      <c:catAx>
        <c:axId val="197520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97521200"/>
        <c:crosses val="autoZero"/>
        <c:auto val="1"/>
        <c:lblAlgn val="ctr"/>
        <c:lblOffset val="100"/>
        <c:noMultiLvlLbl val="0"/>
      </c:catAx>
      <c:valAx>
        <c:axId val="19752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975206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'LA1'!$S$22</c:f>
              <c:strCache>
                <c:ptCount val="1"/>
                <c:pt idx="0">
                  <c:v>Laste arv</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'LA1'!$R$23:$R$38</c:f>
              <c:strCache>
                <c:ptCount val="16"/>
                <c:pt idx="0">
                  <c:v>11/12</c:v>
                </c:pt>
                <c:pt idx="1">
                  <c:v>12/13</c:v>
                </c:pt>
                <c:pt idx="2">
                  <c:v>13/14</c:v>
                </c:pt>
                <c:pt idx="3">
                  <c:v>14/15</c:v>
                </c:pt>
                <c:pt idx="4">
                  <c:v>15/16</c:v>
                </c:pt>
                <c:pt idx="5">
                  <c:v>16/17</c:v>
                </c:pt>
                <c:pt idx="6">
                  <c:v>17/18</c:v>
                </c:pt>
                <c:pt idx="7">
                  <c:v>18/19</c:v>
                </c:pt>
                <c:pt idx="8">
                  <c:v>19/20</c:v>
                </c:pt>
                <c:pt idx="9">
                  <c:v>20/21</c:v>
                </c:pt>
                <c:pt idx="10">
                  <c:v>21/22</c:v>
                </c:pt>
                <c:pt idx="11">
                  <c:v>22/23</c:v>
                </c:pt>
                <c:pt idx="12">
                  <c:v>23/24</c:v>
                </c:pt>
                <c:pt idx="13">
                  <c:v>24/25</c:v>
                </c:pt>
                <c:pt idx="14">
                  <c:v>25/26</c:v>
                </c:pt>
                <c:pt idx="15">
                  <c:v>26/27</c:v>
                </c:pt>
              </c:strCache>
            </c:strRef>
          </c:cat>
          <c:val>
            <c:numRef>
              <c:f>'LA1'!$S$23:$S$38</c:f>
              <c:numCache>
                <c:formatCode>#,##0</c:formatCode>
                <c:ptCount val="16"/>
                <c:pt idx="0">
                  <c:v>458</c:v>
                </c:pt>
                <c:pt idx="1">
                  <c:v>477</c:v>
                </c:pt>
                <c:pt idx="2">
                  <c:v>471</c:v>
                </c:pt>
                <c:pt idx="3">
                  <c:v>478</c:v>
                </c:pt>
                <c:pt idx="4">
                  <c:v>475</c:v>
                </c:pt>
                <c:pt idx="5">
                  <c:v>487</c:v>
                </c:pt>
                <c:pt idx="6">
                  <c:v>450</c:v>
                </c:pt>
                <c:pt idx="7">
                  <c:v>416</c:v>
                </c:pt>
                <c:pt idx="8">
                  <c:v>440</c:v>
                </c:pt>
                <c:pt idx="9">
                  <c:v>442</c:v>
                </c:pt>
                <c:pt idx="10">
                  <c:v>473</c:v>
                </c:pt>
                <c:pt idx="11">
                  <c:v>483</c:v>
                </c:pt>
                <c:pt idx="12">
                  <c:v>470</c:v>
                </c:pt>
                <c:pt idx="13">
                  <c:v>471</c:v>
                </c:pt>
                <c:pt idx="14">
                  <c:v>443</c:v>
                </c:pt>
                <c:pt idx="15">
                  <c:v>412</c:v>
                </c:pt>
              </c:numCache>
            </c:numRef>
          </c:val>
          <c:extLst>
            <c:ext xmlns:c16="http://schemas.microsoft.com/office/drawing/2014/chart" uri="{C3380CC4-5D6E-409C-BE32-E72D297353CC}">
              <c16:uniqueId val="{00000000-AA5E-4825-819E-FABD3FCC4D78}"/>
            </c:ext>
          </c:extLst>
        </c:ser>
        <c:dLbls>
          <c:showLegendKey val="0"/>
          <c:showVal val="0"/>
          <c:showCatName val="0"/>
          <c:showSerName val="0"/>
          <c:showPercent val="0"/>
          <c:showBubbleSize val="0"/>
        </c:dLbls>
        <c:gapWidth val="25"/>
        <c:overlap val="-27"/>
        <c:axId val="1994205663"/>
        <c:axId val="1994206495"/>
      </c:barChart>
      <c:lineChart>
        <c:grouping val="standard"/>
        <c:varyColors val="0"/>
        <c:ser>
          <c:idx val="1"/>
          <c:order val="1"/>
          <c:tx>
            <c:strRef>
              <c:f>'LA1'!$T$22</c:f>
              <c:strCache>
                <c:ptCount val="1"/>
                <c:pt idx="0">
                  <c:v>Rühmade arv</c:v>
                </c:pt>
              </c:strCache>
            </c:strRef>
          </c:tx>
          <c:spPr>
            <a:ln w="28575" cap="rnd">
              <a:solidFill>
                <a:schemeClr val="accent2">
                  <a:lumMod val="50000"/>
                </a:schemeClr>
              </a:solidFill>
              <a:prstDash val="sysDash"/>
              <a:round/>
            </a:ln>
            <a:effectLst/>
          </c:spPr>
          <c:marker>
            <c:symbol val="none"/>
          </c:marker>
          <c:dLbls>
            <c:spPr>
              <a:solidFill>
                <a:schemeClr val="accent2">
                  <a:lumMod val="20000"/>
                  <a:lumOff val="80000"/>
                </a:schemeClr>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'LA1'!$R$23:$R$38</c:f>
              <c:strCache>
                <c:ptCount val="16"/>
                <c:pt idx="0">
                  <c:v>11/12</c:v>
                </c:pt>
                <c:pt idx="1">
                  <c:v>12/13</c:v>
                </c:pt>
                <c:pt idx="2">
                  <c:v>13/14</c:v>
                </c:pt>
                <c:pt idx="3">
                  <c:v>14/15</c:v>
                </c:pt>
                <c:pt idx="4">
                  <c:v>15/16</c:v>
                </c:pt>
                <c:pt idx="5">
                  <c:v>16/17</c:v>
                </c:pt>
                <c:pt idx="6">
                  <c:v>17/18</c:v>
                </c:pt>
                <c:pt idx="7">
                  <c:v>18/19</c:v>
                </c:pt>
                <c:pt idx="8">
                  <c:v>19/20</c:v>
                </c:pt>
                <c:pt idx="9">
                  <c:v>20/21</c:v>
                </c:pt>
                <c:pt idx="10">
                  <c:v>21/22</c:v>
                </c:pt>
                <c:pt idx="11">
                  <c:v>22/23</c:v>
                </c:pt>
                <c:pt idx="12">
                  <c:v>23/24</c:v>
                </c:pt>
                <c:pt idx="13">
                  <c:v>24/25</c:v>
                </c:pt>
                <c:pt idx="14">
                  <c:v>25/26</c:v>
                </c:pt>
                <c:pt idx="15">
                  <c:v>26/27</c:v>
                </c:pt>
              </c:strCache>
            </c:strRef>
          </c:cat>
          <c:val>
            <c:numRef>
              <c:f>'LA1'!$T$23:$T$38</c:f>
              <c:numCache>
                <c:formatCode>General</c:formatCode>
                <c:ptCount val="16"/>
                <c:pt idx="0">
                  <c:v>31</c:v>
                </c:pt>
                <c:pt idx="1">
                  <c:v>29</c:v>
                </c:pt>
                <c:pt idx="2">
                  <c:v>30</c:v>
                </c:pt>
                <c:pt idx="3">
                  <c:v>31</c:v>
                </c:pt>
                <c:pt idx="4">
                  <c:v>31</c:v>
                </c:pt>
                <c:pt idx="5">
                  <c:v>31</c:v>
                </c:pt>
                <c:pt idx="6">
                  <c:v>31</c:v>
                </c:pt>
                <c:pt idx="7">
                  <c:v>30</c:v>
                </c:pt>
                <c:pt idx="8">
                  <c:v>31</c:v>
                </c:pt>
                <c:pt idx="9">
                  <c:v>28</c:v>
                </c:pt>
                <c:pt idx="10">
                  <c:v>30</c:v>
                </c:pt>
                <c:pt idx="11">
                  <c:v>29</c:v>
                </c:pt>
                <c:pt idx="12">
                  <c:v>29</c:v>
                </c:pt>
                <c:pt idx="13">
                  <c:v>29</c:v>
                </c:pt>
                <c:pt idx="14">
                  <c:v>30</c:v>
                </c:pt>
                <c:pt idx="15">
                  <c:v>27</c:v>
                </c:pt>
              </c:numCache>
            </c:numRef>
          </c:val>
          <c:smooth val="0"/>
          <c:extLst>
            <c:ext xmlns:c16="http://schemas.microsoft.com/office/drawing/2014/chart" uri="{C3380CC4-5D6E-409C-BE32-E72D297353CC}">
              <c16:uniqueId val="{00000001-AA5E-4825-819E-FABD3FCC4D78}"/>
            </c:ext>
          </c:extLst>
        </c:ser>
        <c:ser>
          <c:idx val="2"/>
          <c:order val="2"/>
          <c:tx>
            <c:strRef>
              <c:f>'LA1'!$U$22</c:f>
              <c:strCache>
                <c:ptCount val="1"/>
                <c:pt idx="0">
                  <c:v>Laste arv rühmas</c:v>
                </c:pt>
              </c:strCache>
            </c:strRef>
          </c:tx>
          <c:spPr>
            <a:ln w="28575" cap="rnd">
              <a:solidFill>
                <a:schemeClr val="accent2">
                  <a:lumMod val="75000"/>
                </a:schemeClr>
              </a:solidFill>
              <a:prstDash val="sysDot"/>
              <a:round/>
            </a:ln>
            <a:effectLst/>
          </c:spPr>
          <c:marker>
            <c:symbol val="none"/>
          </c:marker>
          <c:dLbls>
            <c:spPr>
              <a:solidFill>
                <a:schemeClr val="bg1">
                  <a:lumMod val="95000"/>
                </a:schemeClr>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'LA1'!$R$23:$R$38</c:f>
              <c:strCache>
                <c:ptCount val="16"/>
                <c:pt idx="0">
                  <c:v>11/12</c:v>
                </c:pt>
                <c:pt idx="1">
                  <c:v>12/13</c:v>
                </c:pt>
                <c:pt idx="2">
                  <c:v>13/14</c:v>
                </c:pt>
                <c:pt idx="3">
                  <c:v>14/15</c:v>
                </c:pt>
                <c:pt idx="4">
                  <c:v>15/16</c:v>
                </c:pt>
                <c:pt idx="5">
                  <c:v>16/17</c:v>
                </c:pt>
                <c:pt idx="6">
                  <c:v>17/18</c:v>
                </c:pt>
                <c:pt idx="7">
                  <c:v>18/19</c:v>
                </c:pt>
                <c:pt idx="8">
                  <c:v>19/20</c:v>
                </c:pt>
                <c:pt idx="9">
                  <c:v>20/21</c:v>
                </c:pt>
                <c:pt idx="10">
                  <c:v>21/22</c:v>
                </c:pt>
                <c:pt idx="11">
                  <c:v>22/23</c:v>
                </c:pt>
                <c:pt idx="12">
                  <c:v>23/24</c:v>
                </c:pt>
                <c:pt idx="13">
                  <c:v>24/25</c:v>
                </c:pt>
                <c:pt idx="14">
                  <c:v>25/26</c:v>
                </c:pt>
                <c:pt idx="15">
                  <c:v>26/27</c:v>
                </c:pt>
              </c:strCache>
            </c:strRef>
          </c:cat>
          <c:val>
            <c:numRef>
              <c:f>'LA1'!$U$23:$U$38</c:f>
              <c:numCache>
                <c:formatCode>0.0</c:formatCode>
                <c:ptCount val="16"/>
                <c:pt idx="0">
                  <c:v>14.774193548387096</c:v>
                </c:pt>
                <c:pt idx="1">
                  <c:v>16.448275862068964</c:v>
                </c:pt>
                <c:pt idx="2">
                  <c:v>15.7</c:v>
                </c:pt>
                <c:pt idx="3">
                  <c:v>15.419354838709678</c:v>
                </c:pt>
                <c:pt idx="4">
                  <c:v>15.32258064516129</c:v>
                </c:pt>
                <c:pt idx="5">
                  <c:v>15.709677419354838</c:v>
                </c:pt>
                <c:pt idx="6">
                  <c:v>14.516129032258064</c:v>
                </c:pt>
                <c:pt idx="7">
                  <c:v>13.866666666666667</c:v>
                </c:pt>
                <c:pt idx="8">
                  <c:v>14.193548387096774</c:v>
                </c:pt>
                <c:pt idx="9">
                  <c:v>15.785714285714286</c:v>
                </c:pt>
                <c:pt idx="10">
                  <c:v>15.766666666666667</c:v>
                </c:pt>
                <c:pt idx="11">
                  <c:v>16.655172413793103</c:v>
                </c:pt>
                <c:pt idx="12">
                  <c:v>16.206896551724139</c:v>
                </c:pt>
                <c:pt idx="13">
                  <c:v>16.241379310344829</c:v>
                </c:pt>
                <c:pt idx="14">
                  <c:v>14.766666666666667</c:v>
                </c:pt>
                <c:pt idx="15">
                  <c:v>15.25925925925926</c:v>
                </c:pt>
              </c:numCache>
            </c:numRef>
          </c:val>
          <c:smooth val="0"/>
          <c:extLst>
            <c:ext xmlns:c16="http://schemas.microsoft.com/office/drawing/2014/chart" uri="{C3380CC4-5D6E-409C-BE32-E72D297353CC}">
              <c16:uniqueId val="{00000002-AA5E-4825-819E-FABD3FCC4D78}"/>
            </c:ext>
          </c:extLst>
        </c:ser>
        <c:dLbls>
          <c:showLegendKey val="0"/>
          <c:showVal val="0"/>
          <c:showCatName val="0"/>
          <c:showSerName val="0"/>
          <c:showPercent val="0"/>
          <c:showBubbleSize val="0"/>
        </c:dLbls>
        <c:marker val="1"/>
        <c:smooth val="0"/>
        <c:axId val="1994204831"/>
        <c:axId val="1994199423"/>
      </c:lineChart>
      <c:catAx>
        <c:axId val="1994205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994206495"/>
        <c:crosses val="autoZero"/>
        <c:auto val="1"/>
        <c:lblAlgn val="ctr"/>
        <c:lblOffset val="100"/>
        <c:noMultiLvlLbl val="0"/>
      </c:catAx>
      <c:valAx>
        <c:axId val="1994206495"/>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994205663"/>
        <c:crosses val="autoZero"/>
        <c:crossBetween val="between"/>
      </c:valAx>
      <c:valAx>
        <c:axId val="1994199423"/>
        <c:scaling>
          <c:orientation val="minMax"/>
          <c:max val="40"/>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994204831"/>
        <c:crosses val="max"/>
        <c:crossBetween val="between"/>
        <c:majorUnit val="5"/>
      </c:valAx>
      <c:catAx>
        <c:axId val="1994204831"/>
        <c:scaling>
          <c:orientation val="minMax"/>
        </c:scaling>
        <c:delete val="1"/>
        <c:axPos val="b"/>
        <c:numFmt formatCode="General" sourceLinked="1"/>
        <c:majorTickMark val="out"/>
        <c:minorTickMark val="none"/>
        <c:tickLblPos val="nextTo"/>
        <c:crossAx val="1994199423"/>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Koolid!$C$2</c:f>
              <c:strCache>
                <c:ptCount val="1"/>
                <c:pt idx="0">
                  <c:v>põhikool</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Koolid!$B$3:$B$18</c:f>
              <c:strCache>
                <c:ptCount val="16"/>
                <c:pt idx="0">
                  <c:v>11/12</c:v>
                </c:pt>
                <c:pt idx="1">
                  <c:v>12/13</c:v>
                </c:pt>
                <c:pt idx="2">
                  <c:v>13/14</c:v>
                </c:pt>
                <c:pt idx="3">
                  <c:v>14/15</c:v>
                </c:pt>
                <c:pt idx="4">
                  <c:v>15/16</c:v>
                </c:pt>
                <c:pt idx="5">
                  <c:v>16/17</c:v>
                </c:pt>
                <c:pt idx="6">
                  <c:v>17/18</c:v>
                </c:pt>
                <c:pt idx="7">
                  <c:v>18/19</c:v>
                </c:pt>
                <c:pt idx="8">
                  <c:v>19/20</c:v>
                </c:pt>
                <c:pt idx="9">
                  <c:v>20/21</c:v>
                </c:pt>
                <c:pt idx="10">
                  <c:v>21/22</c:v>
                </c:pt>
                <c:pt idx="11">
                  <c:v>22/23</c:v>
                </c:pt>
                <c:pt idx="12">
                  <c:v>23/24</c:v>
                </c:pt>
                <c:pt idx="13">
                  <c:v>24/25</c:v>
                </c:pt>
                <c:pt idx="14">
                  <c:v>25/26</c:v>
                </c:pt>
                <c:pt idx="15">
                  <c:v>26/27</c:v>
                </c:pt>
              </c:strCache>
            </c:strRef>
          </c:cat>
          <c:val>
            <c:numRef>
              <c:f>Koolid!$C$3:$C$18</c:f>
              <c:numCache>
                <c:formatCode>#,##0</c:formatCode>
                <c:ptCount val="16"/>
                <c:pt idx="0">
                  <c:v>957</c:v>
                </c:pt>
                <c:pt idx="1">
                  <c:v>910</c:v>
                </c:pt>
                <c:pt idx="2">
                  <c:v>864</c:v>
                </c:pt>
                <c:pt idx="3">
                  <c:v>823</c:v>
                </c:pt>
                <c:pt idx="4">
                  <c:v>794</c:v>
                </c:pt>
                <c:pt idx="5">
                  <c:v>795</c:v>
                </c:pt>
                <c:pt idx="6">
                  <c:v>793</c:v>
                </c:pt>
                <c:pt idx="7">
                  <c:v>774</c:v>
                </c:pt>
                <c:pt idx="8">
                  <c:v>774</c:v>
                </c:pt>
                <c:pt idx="9">
                  <c:v>779</c:v>
                </c:pt>
                <c:pt idx="10">
                  <c:v>792</c:v>
                </c:pt>
                <c:pt idx="11">
                  <c:v>832</c:v>
                </c:pt>
                <c:pt idx="12">
                  <c:v>826</c:v>
                </c:pt>
                <c:pt idx="13">
                  <c:v>819</c:v>
                </c:pt>
                <c:pt idx="14">
                  <c:v>798</c:v>
                </c:pt>
                <c:pt idx="15" formatCode="General">
                  <c:v>778</c:v>
                </c:pt>
              </c:numCache>
            </c:numRef>
          </c:val>
          <c:extLst>
            <c:ext xmlns:c16="http://schemas.microsoft.com/office/drawing/2014/chart" uri="{C3380CC4-5D6E-409C-BE32-E72D297353CC}">
              <c16:uniqueId val="{00000000-5FD4-4698-B414-7D6B353F50FF}"/>
            </c:ext>
          </c:extLst>
        </c:ser>
        <c:ser>
          <c:idx val="1"/>
          <c:order val="1"/>
          <c:tx>
            <c:strRef>
              <c:f>Koolid!$D$2</c:f>
              <c:strCache>
                <c:ptCount val="1"/>
                <c:pt idx="0">
                  <c:v>gümnaasium</c:v>
                </c:pt>
              </c:strCache>
            </c:strRef>
          </c:tx>
          <c:spPr>
            <a:solidFill>
              <a:schemeClr val="accent2">
                <a:lumMod val="50000"/>
              </a:schemeClr>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Koolid!$B$3:$B$18</c:f>
              <c:strCache>
                <c:ptCount val="16"/>
                <c:pt idx="0">
                  <c:v>11/12</c:v>
                </c:pt>
                <c:pt idx="1">
                  <c:v>12/13</c:v>
                </c:pt>
                <c:pt idx="2">
                  <c:v>13/14</c:v>
                </c:pt>
                <c:pt idx="3">
                  <c:v>14/15</c:v>
                </c:pt>
                <c:pt idx="4">
                  <c:v>15/16</c:v>
                </c:pt>
                <c:pt idx="5">
                  <c:v>16/17</c:v>
                </c:pt>
                <c:pt idx="6">
                  <c:v>17/18</c:v>
                </c:pt>
                <c:pt idx="7">
                  <c:v>18/19</c:v>
                </c:pt>
                <c:pt idx="8">
                  <c:v>19/20</c:v>
                </c:pt>
                <c:pt idx="9">
                  <c:v>20/21</c:v>
                </c:pt>
                <c:pt idx="10">
                  <c:v>21/22</c:v>
                </c:pt>
                <c:pt idx="11">
                  <c:v>22/23</c:v>
                </c:pt>
                <c:pt idx="12">
                  <c:v>23/24</c:v>
                </c:pt>
                <c:pt idx="13">
                  <c:v>24/25</c:v>
                </c:pt>
                <c:pt idx="14">
                  <c:v>25/26</c:v>
                </c:pt>
                <c:pt idx="15">
                  <c:v>26/27</c:v>
                </c:pt>
              </c:strCache>
            </c:strRef>
          </c:cat>
          <c:val>
            <c:numRef>
              <c:f>Koolid!$D$3:$D$18</c:f>
              <c:numCache>
                <c:formatCode>#,##0</c:formatCode>
                <c:ptCount val="16"/>
                <c:pt idx="0">
                  <c:v>174</c:v>
                </c:pt>
                <c:pt idx="1">
                  <c:v>152</c:v>
                </c:pt>
                <c:pt idx="2">
                  <c:v>172</c:v>
                </c:pt>
                <c:pt idx="3">
                  <c:v>187</c:v>
                </c:pt>
                <c:pt idx="4">
                  <c:v>197</c:v>
                </c:pt>
                <c:pt idx="5">
                  <c:v>177</c:v>
                </c:pt>
                <c:pt idx="6">
                  <c:v>180</c:v>
                </c:pt>
                <c:pt idx="7">
                  <c:v>167</c:v>
                </c:pt>
                <c:pt idx="8">
                  <c:v>146</c:v>
                </c:pt>
                <c:pt idx="9">
                  <c:v>135</c:v>
                </c:pt>
                <c:pt idx="10">
                  <c:v>119</c:v>
                </c:pt>
                <c:pt idx="11">
                  <c:v>129</c:v>
                </c:pt>
                <c:pt idx="12">
                  <c:v>138</c:v>
                </c:pt>
                <c:pt idx="13">
                  <c:v>145</c:v>
                </c:pt>
                <c:pt idx="14">
                  <c:v>148</c:v>
                </c:pt>
                <c:pt idx="15" formatCode="General">
                  <c:v>143</c:v>
                </c:pt>
              </c:numCache>
            </c:numRef>
          </c:val>
          <c:extLst>
            <c:ext xmlns:c16="http://schemas.microsoft.com/office/drawing/2014/chart" uri="{C3380CC4-5D6E-409C-BE32-E72D297353CC}">
              <c16:uniqueId val="{00000001-5FD4-4698-B414-7D6B353F50FF}"/>
            </c:ext>
          </c:extLst>
        </c:ser>
        <c:dLbls>
          <c:showLegendKey val="0"/>
          <c:showVal val="0"/>
          <c:showCatName val="0"/>
          <c:showSerName val="0"/>
          <c:showPercent val="0"/>
          <c:showBubbleSize val="0"/>
        </c:dLbls>
        <c:gapWidth val="50"/>
        <c:overlap val="-10"/>
        <c:axId val="704799408"/>
        <c:axId val="704792848"/>
      </c:barChart>
      <c:catAx>
        <c:axId val="70479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704792848"/>
        <c:crosses val="autoZero"/>
        <c:auto val="1"/>
        <c:lblAlgn val="ctr"/>
        <c:lblOffset val="100"/>
        <c:noMultiLvlLbl val="0"/>
      </c:catAx>
      <c:valAx>
        <c:axId val="7047928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704799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Huvi!$C$3</c:f>
              <c:strCache>
                <c:ptCount val="1"/>
                <c:pt idx="0">
                  <c:v>Põltsamaa Muusika- ja Kunstikool</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Huvi!$B$4:$B$18</c:f>
              <c:strCache>
                <c:ptCount val="15"/>
                <c:pt idx="0">
                  <c:v>11/12</c:v>
                </c:pt>
                <c:pt idx="1">
                  <c:v>12/13</c:v>
                </c:pt>
                <c:pt idx="2">
                  <c:v>13/14</c:v>
                </c:pt>
                <c:pt idx="3">
                  <c:v>14/15</c:v>
                </c:pt>
                <c:pt idx="4">
                  <c:v>15/16</c:v>
                </c:pt>
                <c:pt idx="5">
                  <c:v>16/17</c:v>
                </c:pt>
                <c:pt idx="6">
                  <c:v>17/18</c:v>
                </c:pt>
                <c:pt idx="7">
                  <c:v>18/19</c:v>
                </c:pt>
                <c:pt idx="8">
                  <c:v>19/20</c:v>
                </c:pt>
                <c:pt idx="9">
                  <c:v>20/21</c:v>
                </c:pt>
                <c:pt idx="10">
                  <c:v>21/22</c:v>
                </c:pt>
                <c:pt idx="11">
                  <c:v>22/23</c:v>
                </c:pt>
                <c:pt idx="12">
                  <c:v>23/24</c:v>
                </c:pt>
                <c:pt idx="13">
                  <c:v>24/25</c:v>
                </c:pt>
                <c:pt idx="14">
                  <c:v>25/26</c:v>
                </c:pt>
              </c:strCache>
            </c:strRef>
          </c:cat>
          <c:val>
            <c:numRef>
              <c:f>Huvi!$C$4:$C$18</c:f>
              <c:numCache>
                <c:formatCode>General</c:formatCode>
                <c:ptCount val="15"/>
                <c:pt idx="0">
                  <c:v>257</c:v>
                </c:pt>
                <c:pt idx="1">
                  <c:v>248</c:v>
                </c:pt>
                <c:pt idx="2">
                  <c:v>234</c:v>
                </c:pt>
                <c:pt idx="3">
                  <c:v>231</c:v>
                </c:pt>
                <c:pt idx="4">
                  <c:v>252</c:v>
                </c:pt>
                <c:pt idx="5">
                  <c:v>230</c:v>
                </c:pt>
                <c:pt idx="6">
                  <c:v>232</c:v>
                </c:pt>
                <c:pt idx="7">
                  <c:v>248</c:v>
                </c:pt>
                <c:pt idx="8">
                  <c:v>248</c:v>
                </c:pt>
                <c:pt idx="9">
                  <c:v>252</c:v>
                </c:pt>
                <c:pt idx="10">
                  <c:v>261</c:v>
                </c:pt>
                <c:pt idx="11">
                  <c:v>256</c:v>
                </c:pt>
                <c:pt idx="12">
                  <c:v>225</c:v>
                </c:pt>
                <c:pt idx="13">
                  <c:v>246</c:v>
                </c:pt>
                <c:pt idx="14">
                  <c:v>172</c:v>
                </c:pt>
              </c:numCache>
            </c:numRef>
          </c:val>
          <c:extLst>
            <c:ext xmlns:c16="http://schemas.microsoft.com/office/drawing/2014/chart" uri="{C3380CC4-5D6E-409C-BE32-E72D297353CC}">
              <c16:uniqueId val="{00000000-81DF-4D88-A3C8-E244FF1869A1}"/>
            </c:ext>
          </c:extLst>
        </c:ser>
        <c:ser>
          <c:idx val="1"/>
          <c:order val="1"/>
          <c:tx>
            <c:strRef>
              <c:f>Huvi!$D$3</c:f>
              <c:strCache>
                <c:ptCount val="1"/>
                <c:pt idx="0">
                  <c:v>SA Põltsamaa Sport Spordikool</c:v>
                </c:pt>
              </c:strCache>
            </c:strRef>
          </c:tx>
          <c:spPr>
            <a:solidFill>
              <a:schemeClr val="accent2">
                <a:lumMod val="75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Huvi!$B$4:$B$18</c:f>
              <c:strCache>
                <c:ptCount val="15"/>
                <c:pt idx="0">
                  <c:v>11/12</c:v>
                </c:pt>
                <c:pt idx="1">
                  <c:v>12/13</c:v>
                </c:pt>
                <c:pt idx="2">
                  <c:v>13/14</c:v>
                </c:pt>
                <c:pt idx="3">
                  <c:v>14/15</c:v>
                </c:pt>
                <c:pt idx="4">
                  <c:v>15/16</c:v>
                </c:pt>
                <c:pt idx="5">
                  <c:v>16/17</c:v>
                </c:pt>
                <c:pt idx="6">
                  <c:v>17/18</c:v>
                </c:pt>
                <c:pt idx="7">
                  <c:v>18/19</c:v>
                </c:pt>
                <c:pt idx="8">
                  <c:v>19/20</c:v>
                </c:pt>
                <c:pt idx="9">
                  <c:v>20/21</c:v>
                </c:pt>
                <c:pt idx="10">
                  <c:v>21/22</c:v>
                </c:pt>
                <c:pt idx="11">
                  <c:v>22/23</c:v>
                </c:pt>
                <c:pt idx="12">
                  <c:v>23/24</c:v>
                </c:pt>
                <c:pt idx="13">
                  <c:v>24/25</c:v>
                </c:pt>
                <c:pt idx="14">
                  <c:v>25/26</c:v>
                </c:pt>
              </c:strCache>
            </c:strRef>
          </c:cat>
          <c:val>
            <c:numRef>
              <c:f>Huvi!$D$4:$D$18</c:f>
              <c:numCache>
                <c:formatCode>General</c:formatCode>
                <c:ptCount val="15"/>
                <c:pt idx="0">
                  <c:v>147</c:v>
                </c:pt>
                <c:pt idx="1">
                  <c:v>172</c:v>
                </c:pt>
                <c:pt idx="2">
                  <c:v>137</c:v>
                </c:pt>
                <c:pt idx="3">
                  <c:v>147</c:v>
                </c:pt>
                <c:pt idx="4">
                  <c:v>179</c:v>
                </c:pt>
                <c:pt idx="5">
                  <c:v>195</c:v>
                </c:pt>
                <c:pt idx="6">
                  <c:v>208</c:v>
                </c:pt>
                <c:pt idx="7">
                  <c:v>206</c:v>
                </c:pt>
                <c:pt idx="8">
                  <c:v>220</c:v>
                </c:pt>
                <c:pt idx="9">
                  <c:v>198</c:v>
                </c:pt>
                <c:pt idx="10">
                  <c:v>191</c:v>
                </c:pt>
                <c:pt idx="11">
                  <c:v>189</c:v>
                </c:pt>
                <c:pt idx="12">
                  <c:v>215</c:v>
                </c:pt>
                <c:pt idx="13">
                  <c:v>252</c:v>
                </c:pt>
                <c:pt idx="14">
                  <c:v>268</c:v>
                </c:pt>
              </c:numCache>
            </c:numRef>
          </c:val>
          <c:extLst>
            <c:ext xmlns:c16="http://schemas.microsoft.com/office/drawing/2014/chart" uri="{C3380CC4-5D6E-409C-BE32-E72D297353CC}">
              <c16:uniqueId val="{00000001-81DF-4D88-A3C8-E244FF1869A1}"/>
            </c:ext>
          </c:extLst>
        </c:ser>
        <c:dLbls>
          <c:showLegendKey val="0"/>
          <c:showVal val="0"/>
          <c:showCatName val="0"/>
          <c:showSerName val="0"/>
          <c:showPercent val="0"/>
          <c:showBubbleSize val="0"/>
        </c:dLbls>
        <c:gapWidth val="90"/>
        <c:axId val="949237775"/>
        <c:axId val="1753137487"/>
      </c:barChart>
      <c:lineChart>
        <c:grouping val="standard"/>
        <c:varyColors val="0"/>
        <c:ser>
          <c:idx val="2"/>
          <c:order val="2"/>
          <c:tx>
            <c:strRef>
              <c:f>Huvi!$E$3</c:f>
              <c:strCache>
                <c:ptCount val="1"/>
                <c:pt idx="0">
                  <c:v>Kokku</c:v>
                </c:pt>
              </c:strCache>
            </c:strRef>
          </c:tx>
          <c:spPr>
            <a:ln w="28575" cap="rnd">
              <a:solidFill>
                <a:schemeClr val="accent2">
                  <a:lumMod val="50000"/>
                </a:schemeClr>
              </a:solidFill>
              <a:prstDash val="sysDot"/>
              <a:round/>
            </a:ln>
            <a:effectLst/>
          </c:spPr>
          <c:marker>
            <c:symbol val="none"/>
          </c:marker>
          <c:dLbls>
            <c:spPr>
              <a:solidFill>
                <a:schemeClr val="accent2">
                  <a:lumMod val="20000"/>
                  <a:lumOff val="80000"/>
                </a:schemeClr>
              </a:solidFill>
              <a:ln>
                <a:solidFill>
                  <a:schemeClr val="accent2">
                    <a:lumMod val="50000"/>
                  </a:schemeClr>
                </a:solid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Huvi!$B$4:$B$18</c:f>
              <c:strCache>
                <c:ptCount val="15"/>
                <c:pt idx="0">
                  <c:v>11/12</c:v>
                </c:pt>
                <c:pt idx="1">
                  <c:v>12/13</c:v>
                </c:pt>
                <c:pt idx="2">
                  <c:v>13/14</c:v>
                </c:pt>
                <c:pt idx="3">
                  <c:v>14/15</c:v>
                </c:pt>
                <c:pt idx="4">
                  <c:v>15/16</c:v>
                </c:pt>
                <c:pt idx="5">
                  <c:v>16/17</c:v>
                </c:pt>
                <c:pt idx="6">
                  <c:v>17/18</c:v>
                </c:pt>
                <c:pt idx="7">
                  <c:v>18/19</c:v>
                </c:pt>
                <c:pt idx="8">
                  <c:v>19/20</c:v>
                </c:pt>
                <c:pt idx="9">
                  <c:v>20/21</c:v>
                </c:pt>
                <c:pt idx="10">
                  <c:v>21/22</c:v>
                </c:pt>
                <c:pt idx="11">
                  <c:v>22/23</c:v>
                </c:pt>
                <c:pt idx="12">
                  <c:v>23/24</c:v>
                </c:pt>
                <c:pt idx="13">
                  <c:v>24/25</c:v>
                </c:pt>
                <c:pt idx="14">
                  <c:v>25/26</c:v>
                </c:pt>
              </c:strCache>
            </c:strRef>
          </c:cat>
          <c:val>
            <c:numRef>
              <c:f>Huvi!$E$4:$E$18</c:f>
              <c:numCache>
                <c:formatCode>General</c:formatCode>
                <c:ptCount val="15"/>
                <c:pt idx="0">
                  <c:v>404</c:v>
                </c:pt>
                <c:pt idx="1">
                  <c:v>420</c:v>
                </c:pt>
                <c:pt idx="2">
                  <c:v>371</c:v>
                </c:pt>
                <c:pt idx="3">
                  <c:v>378</c:v>
                </c:pt>
                <c:pt idx="4">
                  <c:v>431</c:v>
                </c:pt>
                <c:pt idx="5">
                  <c:v>425</c:v>
                </c:pt>
                <c:pt idx="6">
                  <c:v>440</c:v>
                </c:pt>
                <c:pt idx="7">
                  <c:v>454</c:v>
                </c:pt>
                <c:pt idx="8">
                  <c:v>468</c:v>
                </c:pt>
                <c:pt idx="9">
                  <c:v>450</c:v>
                </c:pt>
                <c:pt idx="10">
                  <c:v>452</c:v>
                </c:pt>
                <c:pt idx="11">
                  <c:v>445</c:v>
                </c:pt>
                <c:pt idx="12">
                  <c:v>440</c:v>
                </c:pt>
                <c:pt idx="13">
                  <c:v>498</c:v>
                </c:pt>
                <c:pt idx="14">
                  <c:v>440</c:v>
                </c:pt>
              </c:numCache>
            </c:numRef>
          </c:val>
          <c:smooth val="0"/>
          <c:extLst>
            <c:ext xmlns:c16="http://schemas.microsoft.com/office/drawing/2014/chart" uri="{C3380CC4-5D6E-409C-BE32-E72D297353CC}">
              <c16:uniqueId val="{00000002-81DF-4D88-A3C8-E244FF1869A1}"/>
            </c:ext>
          </c:extLst>
        </c:ser>
        <c:dLbls>
          <c:showLegendKey val="0"/>
          <c:showVal val="0"/>
          <c:showCatName val="0"/>
          <c:showSerName val="0"/>
          <c:showPercent val="0"/>
          <c:showBubbleSize val="0"/>
        </c:dLbls>
        <c:marker val="1"/>
        <c:smooth val="0"/>
        <c:axId val="949237775"/>
        <c:axId val="1753137487"/>
      </c:lineChart>
      <c:catAx>
        <c:axId val="9492377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753137487"/>
        <c:crosses val="autoZero"/>
        <c:auto val="1"/>
        <c:lblAlgn val="ctr"/>
        <c:lblOffset val="100"/>
        <c:noMultiLvlLbl val="0"/>
      </c:catAx>
      <c:valAx>
        <c:axId val="17531374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9492377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RMTK!$A$3</c:f>
              <c:strCache>
                <c:ptCount val="1"/>
                <c:pt idx="0">
                  <c:v>2020</c:v>
                </c:pt>
              </c:strCache>
            </c:strRef>
          </c:tx>
          <c:spPr>
            <a:solidFill>
              <a:schemeClr val="accent2">
                <a:lumMod val="20000"/>
                <a:lumOff val="8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RMTK!$B$2:$H$2</c:f>
              <c:strCache>
                <c:ptCount val="7"/>
                <c:pt idx="0">
                  <c:v>Adavere</c:v>
                </c:pt>
                <c:pt idx="1">
                  <c:v>Aidu</c:v>
                </c:pt>
                <c:pt idx="2">
                  <c:v>Lustivere</c:v>
                </c:pt>
                <c:pt idx="3">
                  <c:v>Puurmani</c:v>
                </c:pt>
                <c:pt idx="4">
                  <c:v>Tapiku</c:v>
                </c:pt>
                <c:pt idx="5">
                  <c:v>Pajusi</c:v>
                </c:pt>
                <c:pt idx="6">
                  <c:v>Põltsamaa</c:v>
                </c:pt>
              </c:strCache>
            </c:strRef>
          </c:cat>
          <c:val>
            <c:numRef>
              <c:f>RMTK!$B$3:$H$3</c:f>
              <c:numCache>
                <c:formatCode>General</c:formatCode>
                <c:ptCount val="7"/>
                <c:pt idx="0">
                  <c:v>257</c:v>
                </c:pt>
                <c:pt idx="1">
                  <c:v>162</c:v>
                </c:pt>
                <c:pt idx="2">
                  <c:v>141</c:v>
                </c:pt>
                <c:pt idx="3">
                  <c:v>352</c:v>
                </c:pt>
                <c:pt idx="4">
                  <c:v>123</c:v>
                </c:pt>
                <c:pt idx="5">
                  <c:v>156</c:v>
                </c:pt>
                <c:pt idx="6">
                  <c:v>1792</c:v>
                </c:pt>
              </c:numCache>
            </c:numRef>
          </c:val>
          <c:extLst>
            <c:ext xmlns:c16="http://schemas.microsoft.com/office/drawing/2014/chart" uri="{C3380CC4-5D6E-409C-BE32-E72D297353CC}">
              <c16:uniqueId val="{00000000-F049-4648-825B-605ED9C49E3E}"/>
            </c:ext>
          </c:extLst>
        </c:ser>
        <c:ser>
          <c:idx val="1"/>
          <c:order val="1"/>
          <c:tx>
            <c:strRef>
              <c:f>RMTK!$A$4</c:f>
              <c:strCache>
                <c:ptCount val="1"/>
                <c:pt idx="0">
                  <c:v>2021</c:v>
                </c:pt>
              </c:strCache>
            </c:strRef>
          </c:tx>
          <c:spPr>
            <a:solidFill>
              <a:schemeClr val="accent2">
                <a:lumMod val="40000"/>
                <a:lumOff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RMTK!$B$2:$H$2</c:f>
              <c:strCache>
                <c:ptCount val="7"/>
                <c:pt idx="0">
                  <c:v>Adavere</c:v>
                </c:pt>
                <c:pt idx="1">
                  <c:v>Aidu</c:v>
                </c:pt>
                <c:pt idx="2">
                  <c:v>Lustivere</c:v>
                </c:pt>
                <c:pt idx="3">
                  <c:v>Puurmani</c:v>
                </c:pt>
                <c:pt idx="4">
                  <c:v>Tapiku</c:v>
                </c:pt>
                <c:pt idx="5">
                  <c:v>Pajusi</c:v>
                </c:pt>
                <c:pt idx="6">
                  <c:v>Põltsamaa</c:v>
                </c:pt>
              </c:strCache>
            </c:strRef>
          </c:cat>
          <c:val>
            <c:numRef>
              <c:f>RMTK!$B$4:$H$4</c:f>
              <c:numCache>
                <c:formatCode>General</c:formatCode>
                <c:ptCount val="7"/>
                <c:pt idx="0">
                  <c:v>234</c:v>
                </c:pt>
                <c:pt idx="1">
                  <c:v>138</c:v>
                </c:pt>
                <c:pt idx="2">
                  <c:v>100</c:v>
                </c:pt>
                <c:pt idx="3">
                  <c:v>334</c:v>
                </c:pt>
                <c:pt idx="4">
                  <c:v>114</c:v>
                </c:pt>
                <c:pt idx="5">
                  <c:v>160</c:v>
                </c:pt>
                <c:pt idx="6">
                  <c:v>1775</c:v>
                </c:pt>
              </c:numCache>
            </c:numRef>
          </c:val>
          <c:extLst>
            <c:ext xmlns:c16="http://schemas.microsoft.com/office/drawing/2014/chart" uri="{C3380CC4-5D6E-409C-BE32-E72D297353CC}">
              <c16:uniqueId val="{00000001-F049-4648-825B-605ED9C49E3E}"/>
            </c:ext>
          </c:extLst>
        </c:ser>
        <c:ser>
          <c:idx val="2"/>
          <c:order val="2"/>
          <c:tx>
            <c:strRef>
              <c:f>RMTK!$A$5</c:f>
              <c:strCache>
                <c:ptCount val="1"/>
                <c:pt idx="0">
                  <c:v>2022</c:v>
                </c:pt>
              </c:strCache>
            </c:strRef>
          </c:tx>
          <c:spPr>
            <a:solidFill>
              <a:schemeClr val="accent2">
                <a:lumMod val="60000"/>
                <a:lumOff val="4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RMTK!$B$2:$H$2</c:f>
              <c:strCache>
                <c:ptCount val="7"/>
                <c:pt idx="0">
                  <c:v>Adavere</c:v>
                </c:pt>
                <c:pt idx="1">
                  <c:v>Aidu</c:v>
                </c:pt>
                <c:pt idx="2">
                  <c:v>Lustivere</c:v>
                </c:pt>
                <c:pt idx="3">
                  <c:v>Puurmani</c:v>
                </c:pt>
                <c:pt idx="4">
                  <c:v>Tapiku</c:v>
                </c:pt>
                <c:pt idx="5">
                  <c:v>Pajusi</c:v>
                </c:pt>
                <c:pt idx="6">
                  <c:v>Põltsamaa</c:v>
                </c:pt>
              </c:strCache>
            </c:strRef>
          </c:cat>
          <c:val>
            <c:numRef>
              <c:f>RMTK!$B$5:$H$5</c:f>
              <c:numCache>
                <c:formatCode>General</c:formatCode>
                <c:ptCount val="7"/>
                <c:pt idx="0">
                  <c:v>227</c:v>
                </c:pt>
                <c:pt idx="1">
                  <c:v>124</c:v>
                </c:pt>
                <c:pt idx="2">
                  <c:v>116</c:v>
                </c:pt>
                <c:pt idx="3">
                  <c:v>317</c:v>
                </c:pt>
                <c:pt idx="4">
                  <c:v>104</c:v>
                </c:pt>
                <c:pt idx="5">
                  <c:v>182</c:v>
                </c:pt>
                <c:pt idx="6">
                  <c:v>1834</c:v>
                </c:pt>
              </c:numCache>
            </c:numRef>
          </c:val>
          <c:extLst>
            <c:ext xmlns:c16="http://schemas.microsoft.com/office/drawing/2014/chart" uri="{C3380CC4-5D6E-409C-BE32-E72D297353CC}">
              <c16:uniqueId val="{00000002-F049-4648-825B-605ED9C49E3E}"/>
            </c:ext>
          </c:extLst>
        </c:ser>
        <c:ser>
          <c:idx val="3"/>
          <c:order val="3"/>
          <c:tx>
            <c:strRef>
              <c:f>RMTK!$A$6</c:f>
              <c:strCache>
                <c:ptCount val="1"/>
                <c:pt idx="0">
                  <c:v>2023</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RMTK!$B$2:$H$2</c:f>
              <c:strCache>
                <c:ptCount val="7"/>
                <c:pt idx="0">
                  <c:v>Adavere</c:v>
                </c:pt>
                <c:pt idx="1">
                  <c:v>Aidu</c:v>
                </c:pt>
                <c:pt idx="2">
                  <c:v>Lustivere</c:v>
                </c:pt>
                <c:pt idx="3">
                  <c:v>Puurmani</c:v>
                </c:pt>
                <c:pt idx="4">
                  <c:v>Tapiku</c:v>
                </c:pt>
                <c:pt idx="5">
                  <c:v>Pajusi</c:v>
                </c:pt>
                <c:pt idx="6">
                  <c:v>Põltsamaa</c:v>
                </c:pt>
              </c:strCache>
            </c:strRef>
          </c:cat>
          <c:val>
            <c:numRef>
              <c:f>RMTK!$B$6:$H$6</c:f>
              <c:numCache>
                <c:formatCode>General</c:formatCode>
                <c:ptCount val="7"/>
                <c:pt idx="0">
                  <c:v>218</c:v>
                </c:pt>
                <c:pt idx="1">
                  <c:v>116</c:v>
                </c:pt>
                <c:pt idx="2">
                  <c:v>118</c:v>
                </c:pt>
                <c:pt idx="3">
                  <c:v>318</c:v>
                </c:pt>
                <c:pt idx="4">
                  <c:v>111</c:v>
                </c:pt>
                <c:pt idx="5">
                  <c:v>197</c:v>
                </c:pt>
                <c:pt idx="6">
                  <c:v>1906</c:v>
                </c:pt>
              </c:numCache>
            </c:numRef>
          </c:val>
          <c:extLst>
            <c:ext xmlns:c16="http://schemas.microsoft.com/office/drawing/2014/chart" uri="{C3380CC4-5D6E-409C-BE32-E72D297353CC}">
              <c16:uniqueId val="{00000003-F049-4648-825B-605ED9C49E3E}"/>
            </c:ext>
          </c:extLst>
        </c:ser>
        <c:ser>
          <c:idx val="4"/>
          <c:order val="4"/>
          <c:tx>
            <c:strRef>
              <c:f>RMTK!$A$7</c:f>
              <c:strCache>
                <c:ptCount val="1"/>
                <c:pt idx="0">
                  <c:v>2024</c:v>
                </c:pt>
              </c:strCache>
            </c:strRef>
          </c:tx>
          <c:spPr>
            <a:solidFill>
              <a:schemeClr val="accent2">
                <a:lumMod val="75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RMTK!$B$2:$H$2</c:f>
              <c:strCache>
                <c:ptCount val="7"/>
                <c:pt idx="0">
                  <c:v>Adavere</c:v>
                </c:pt>
                <c:pt idx="1">
                  <c:v>Aidu</c:v>
                </c:pt>
                <c:pt idx="2">
                  <c:v>Lustivere</c:v>
                </c:pt>
                <c:pt idx="3">
                  <c:v>Puurmani</c:v>
                </c:pt>
                <c:pt idx="4">
                  <c:v>Tapiku</c:v>
                </c:pt>
                <c:pt idx="5">
                  <c:v>Pajusi</c:v>
                </c:pt>
                <c:pt idx="6">
                  <c:v>Põltsamaa</c:v>
                </c:pt>
              </c:strCache>
            </c:strRef>
          </c:cat>
          <c:val>
            <c:numRef>
              <c:f>RMTK!$B$7:$H$7</c:f>
              <c:numCache>
                <c:formatCode>General</c:formatCode>
                <c:ptCount val="7"/>
                <c:pt idx="0">
                  <c:v>206</c:v>
                </c:pt>
                <c:pt idx="1">
                  <c:v>106</c:v>
                </c:pt>
                <c:pt idx="2">
                  <c:v>130</c:v>
                </c:pt>
                <c:pt idx="3">
                  <c:v>367</c:v>
                </c:pt>
                <c:pt idx="4">
                  <c:v>105</c:v>
                </c:pt>
                <c:pt idx="5">
                  <c:v>205</c:v>
                </c:pt>
                <c:pt idx="6">
                  <c:v>1975</c:v>
                </c:pt>
              </c:numCache>
            </c:numRef>
          </c:val>
          <c:extLst>
            <c:ext xmlns:c16="http://schemas.microsoft.com/office/drawing/2014/chart" uri="{C3380CC4-5D6E-409C-BE32-E72D297353CC}">
              <c16:uniqueId val="{00000004-F049-4648-825B-605ED9C49E3E}"/>
            </c:ext>
          </c:extLst>
        </c:ser>
        <c:ser>
          <c:idx val="5"/>
          <c:order val="5"/>
          <c:tx>
            <c:strRef>
              <c:f>RMTK!$A$8</c:f>
              <c:strCache>
                <c:ptCount val="1"/>
                <c:pt idx="0">
                  <c:v>2025</c:v>
                </c:pt>
              </c:strCache>
            </c:strRef>
          </c:tx>
          <c:spPr>
            <a:solidFill>
              <a:schemeClr val="accent2">
                <a:lumMod val="5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RMTK!$B$2:$H$2</c:f>
              <c:strCache>
                <c:ptCount val="7"/>
                <c:pt idx="0">
                  <c:v>Adavere</c:v>
                </c:pt>
                <c:pt idx="1">
                  <c:v>Aidu</c:v>
                </c:pt>
                <c:pt idx="2">
                  <c:v>Lustivere</c:v>
                </c:pt>
                <c:pt idx="3">
                  <c:v>Puurmani</c:v>
                </c:pt>
                <c:pt idx="4">
                  <c:v>Tapiku</c:v>
                </c:pt>
                <c:pt idx="5">
                  <c:v>Pajusi</c:v>
                </c:pt>
                <c:pt idx="6">
                  <c:v>Põltsamaa</c:v>
                </c:pt>
              </c:strCache>
            </c:strRef>
          </c:cat>
          <c:val>
            <c:numRef>
              <c:f>RMTK!$B$8:$H$8</c:f>
              <c:numCache>
                <c:formatCode>General</c:formatCode>
                <c:ptCount val="7"/>
                <c:pt idx="0">
                  <c:v>207</c:v>
                </c:pt>
                <c:pt idx="1">
                  <c:v>113</c:v>
                </c:pt>
                <c:pt idx="2">
                  <c:v>119</c:v>
                </c:pt>
                <c:pt idx="3">
                  <c:v>376</c:v>
                </c:pt>
                <c:pt idx="4">
                  <c:v>118</c:v>
                </c:pt>
                <c:pt idx="5">
                  <c:v>194</c:v>
                </c:pt>
                <c:pt idx="6">
                  <c:v>1885</c:v>
                </c:pt>
              </c:numCache>
            </c:numRef>
          </c:val>
          <c:extLst>
            <c:ext xmlns:c16="http://schemas.microsoft.com/office/drawing/2014/chart" uri="{C3380CC4-5D6E-409C-BE32-E72D297353CC}">
              <c16:uniqueId val="{00000005-F049-4648-825B-605ED9C49E3E}"/>
            </c:ext>
          </c:extLst>
        </c:ser>
        <c:dLbls>
          <c:showLegendKey val="0"/>
          <c:showVal val="0"/>
          <c:showCatName val="0"/>
          <c:showSerName val="0"/>
          <c:showPercent val="0"/>
          <c:showBubbleSize val="0"/>
        </c:dLbls>
        <c:gapWidth val="100"/>
        <c:overlap val="-10"/>
        <c:axId val="1281539791"/>
        <c:axId val="1169383407"/>
      </c:barChart>
      <c:catAx>
        <c:axId val="1281539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169383407"/>
        <c:crosses val="autoZero"/>
        <c:auto val="1"/>
        <c:lblAlgn val="ctr"/>
        <c:lblOffset val="100"/>
        <c:noMultiLvlLbl val="0"/>
      </c:catAx>
      <c:valAx>
        <c:axId val="11693834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2815397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'1 hinnang'!$D$4</c:f>
              <c:strCache>
                <c:ptCount val="1"/>
                <c:pt idx="0">
                  <c:v>1 – ei ole üldse rahul</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hinnang'!$C$5:$C$13</c:f>
              <c:strCache>
                <c:ptCount val="9"/>
                <c:pt idx="0">
                  <c:v>Adavere</c:v>
                </c:pt>
                <c:pt idx="1">
                  <c:v>Esku</c:v>
                </c:pt>
                <c:pt idx="2">
                  <c:v>Lustivere</c:v>
                </c:pt>
                <c:pt idx="3">
                  <c:v>Pisisaare</c:v>
                </c:pt>
                <c:pt idx="4">
                  <c:v>Puurmani</c:v>
                </c:pt>
                <c:pt idx="5">
                  <c:v>Põltsamaa linn</c:v>
                </c:pt>
                <c:pt idx="6">
                  <c:v>Põltsamaa lähiümbrus</c:v>
                </c:pt>
                <c:pt idx="7">
                  <c:v>Vägari</c:v>
                </c:pt>
                <c:pt idx="8">
                  <c:v>Kokku</c:v>
                </c:pt>
              </c:strCache>
            </c:strRef>
          </c:cat>
          <c:val>
            <c:numRef>
              <c:f>'1 hinnang'!$D$5:$D$13</c:f>
              <c:numCache>
                <c:formatCode>General</c:formatCode>
                <c:ptCount val="9"/>
                <c:pt idx="0">
                  <c:v>1</c:v>
                </c:pt>
                <c:pt idx="1">
                  <c:v>0</c:v>
                </c:pt>
                <c:pt idx="2">
                  <c:v>0</c:v>
                </c:pt>
                <c:pt idx="3">
                  <c:v>0</c:v>
                </c:pt>
                <c:pt idx="4">
                  <c:v>2</c:v>
                </c:pt>
                <c:pt idx="5">
                  <c:v>0</c:v>
                </c:pt>
                <c:pt idx="6">
                  <c:v>1</c:v>
                </c:pt>
                <c:pt idx="7">
                  <c:v>1</c:v>
                </c:pt>
                <c:pt idx="8">
                  <c:v>5</c:v>
                </c:pt>
              </c:numCache>
            </c:numRef>
          </c:val>
          <c:extLst>
            <c:ext xmlns:c16="http://schemas.microsoft.com/office/drawing/2014/chart" uri="{C3380CC4-5D6E-409C-BE32-E72D297353CC}">
              <c16:uniqueId val="{00000000-D4B9-4A90-9D12-05B33958BC87}"/>
            </c:ext>
          </c:extLst>
        </c:ser>
        <c:ser>
          <c:idx val="1"/>
          <c:order val="1"/>
          <c:tx>
            <c:strRef>
              <c:f>'1 hinnang'!$E$4</c:f>
              <c:strCache>
                <c:ptCount val="1"/>
                <c:pt idx="0">
                  <c:v>2</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hinnang'!$C$5:$C$13</c:f>
              <c:strCache>
                <c:ptCount val="9"/>
                <c:pt idx="0">
                  <c:v>Adavere</c:v>
                </c:pt>
                <c:pt idx="1">
                  <c:v>Esku</c:v>
                </c:pt>
                <c:pt idx="2">
                  <c:v>Lustivere</c:v>
                </c:pt>
                <c:pt idx="3">
                  <c:v>Pisisaare</c:v>
                </c:pt>
                <c:pt idx="4">
                  <c:v>Puurmani</c:v>
                </c:pt>
                <c:pt idx="5">
                  <c:v>Põltsamaa linn</c:v>
                </c:pt>
                <c:pt idx="6">
                  <c:v>Põltsamaa lähiümbrus</c:v>
                </c:pt>
                <c:pt idx="7">
                  <c:v>Vägari</c:v>
                </c:pt>
                <c:pt idx="8">
                  <c:v>Kokku</c:v>
                </c:pt>
              </c:strCache>
            </c:strRef>
          </c:cat>
          <c:val>
            <c:numRef>
              <c:f>'1 hinnang'!$E$5:$E$13</c:f>
              <c:numCache>
                <c:formatCode>General</c:formatCode>
                <c:ptCount val="9"/>
                <c:pt idx="0">
                  <c:v>0</c:v>
                </c:pt>
                <c:pt idx="1">
                  <c:v>0</c:v>
                </c:pt>
                <c:pt idx="2">
                  <c:v>0</c:v>
                </c:pt>
                <c:pt idx="3">
                  <c:v>0</c:v>
                </c:pt>
                <c:pt idx="4">
                  <c:v>1</c:v>
                </c:pt>
                <c:pt idx="5">
                  <c:v>0</c:v>
                </c:pt>
                <c:pt idx="6">
                  <c:v>0</c:v>
                </c:pt>
                <c:pt idx="7">
                  <c:v>0</c:v>
                </c:pt>
                <c:pt idx="8">
                  <c:v>1</c:v>
                </c:pt>
              </c:numCache>
            </c:numRef>
          </c:val>
          <c:extLst>
            <c:ext xmlns:c16="http://schemas.microsoft.com/office/drawing/2014/chart" uri="{C3380CC4-5D6E-409C-BE32-E72D297353CC}">
              <c16:uniqueId val="{00000001-D4B9-4A90-9D12-05B33958BC87}"/>
            </c:ext>
          </c:extLst>
        </c:ser>
        <c:ser>
          <c:idx val="2"/>
          <c:order val="2"/>
          <c:tx>
            <c:strRef>
              <c:f>'1 hinnang'!$F$4</c:f>
              <c:strCache>
                <c:ptCount val="1"/>
                <c:pt idx="0">
                  <c:v>3</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hinnang'!$C$5:$C$13</c:f>
              <c:strCache>
                <c:ptCount val="9"/>
                <c:pt idx="0">
                  <c:v>Adavere</c:v>
                </c:pt>
                <c:pt idx="1">
                  <c:v>Esku</c:v>
                </c:pt>
                <c:pt idx="2">
                  <c:v>Lustivere</c:v>
                </c:pt>
                <c:pt idx="3">
                  <c:v>Pisisaare</c:v>
                </c:pt>
                <c:pt idx="4">
                  <c:v>Puurmani</c:v>
                </c:pt>
                <c:pt idx="5">
                  <c:v>Põltsamaa linn</c:v>
                </c:pt>
                <c:pt idx="6">
                  <c:v>Põltsamaa lähiümbrus</c:v>
                </c:pt>
                <c:pt idx="7">
                  <c:v>Vägari</c:v>
                </c:pt>
                <c:pt idx="8">
                  <c:v>Kokku</c:v>
                </c:pt>
              </c:strCache>
            </c:strRef>
          </c:cat>
          <c:val>
            <c:numRef>
              <c:f>'1 hinnang'!$F$5:$F$13</c:f>
              <c:numCache>
                <c:formatCode>General</c:formatCode>
                <c:ptCount val="9"/>
                <c:pt idx="0">
                  <c:v>0</c:v>
                </c:pt>
                <c:pt idx="1">
                  <c:v>0</c:v>
                </c:pt>
                <c:pt idx="2">
                  <c:v>0</c:v>
                </c:pt>
                <c:pt idx="3">
                  <c:v>0</c:v>
                </c:pt>
                <c:pt idx="4">
                  <c:v>0</c:v>
                </c:pt>
                <c:pt idx="5">
                  <c:v>3</c:v>
                </c:pt>
                <c:pt idx="6">
                  <c:v>0</c:v>
                </c:pt>
                <c:pt idx="7">
                  <c:v>1</c:v>
                </c:pt>
                <c:pt idx="8">
                  <c:v>4</c:v>
                </c:pt>
              </c:numCache>
            </c:numRef>
          </c:val>
          <c:extLst>
            <c:ext xmlns:c16="http://schemas.microsoft.com/office/drawing/2014/chart" uri="{C3380CC4-5D6E-409C-BE32-E72D297353CC}">
              <c16:uniqueId val="{00000002-D4B9-4A90-9D12-05B33958BC87}"/>
            </c:ext>
          </c:extLst>
        </c:ser>
        <c:ser>
          <c:idx val="3"/>
          <c:order val="3"/>
          <c:tx>
            <c:strRef>
              <c:f>'1 hinnang'!$G$4</c:f>
              <c:strCache>
                <c:ptCount val="1"/>
                <c:pt idx="0">
                  <c:v>4</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hinnang'!$C$5:$C$13</c:f>
              <c:strCache>
                <c:ptCount val="9"/>
                <c:pt idx="0">
                  <c:v>Adavere</c:v>
                </c:pt>
                <c:pt idx="1">
                  <c:v>Esku</c:v>
                </c:pt>
                <c:pt idx="2">
                  <c:v>Lustivere</c:v>
                </c:pt>
                <c:pt idx="3">
                  <c:v>Pisisaare</c:v>
                </c:pt>
                <c:pt idx="4">
                  <c:v>Puurmani</c:v>
                </c:pt>
                <c:pt idx="5">
                  <c:v>Põltsamaa linn</c:v>
                </c:pt>
                <c:pt idx="6">
                  <c:v>Põltsamaa lähiümbrus</c:v>
                </c:pt>
                <c:pt idx="7">
                  <c:v>Vägari</c:v>
                </c:pt>
                <c:pt idx="8">
                  <c:v>Kokku</c:v>
                </c:pt>
              </c:strCache>
            </c:strRef>
          </c:cat>
          <c:val>
            <c:numRef>
              <c:f>'1 hinnang'!$G$5:$G$13</c:f>
              <c:numCache>
                <c:formatCode>General</c:formatCode>
                <c:ptCount val="9"/>
                <c:pt idx="0">
                  <c:v>3</c:v>
                </c:pt>
                <c:pt idx="1">
                  <c:v>0</c:v>
                </c:pt>
                <c:pt idx="2">
                  <c:v>2</c:v>
                </c:pt>
                <c:pt idx="3">
                  <c:v>0</c:v>
                </c:pt>
                <c:pt idx="4">
                  <c:v>2</c:v>
                </c:pt>
                <c:pt idx="5">
                  <c:v>1</c:v>
                </c:pt>
                <c:pt idx="6">
                  <c:v>1</c:v>
                </c:pt>
                <c:pt idx="7">
                  <c:v>1</c:v>
                </c:pt>
                <c:pt idx="8">
                  <c:v>10</c:v>
                </c:pt>
              </c:numCache>
            </c:numRef>
          </c:val>
          <c:extLst>
            <c:ext xmlns:c16="http://schemas.microsoft.com/office/drawing/2014/chart" uri="{C3380CC4-5D6E-409C-BE32-E72D297353CC}">
              <c16:uniqueId val="{00000003-D4B9-4A90-9D12-05B33958BC87}"/>
            </c:ext>
          </c:extLst>
        </c:ser>
        <c:ser>
          <c:idx val="4"/>
          <c:order val="4"/>
          <c:tx>
            <c:strRef>
              <c:f>'1 hinnang'!$H$4</c:f>
              <c:strCache>
                <c:ptCount val="1"/>
                <c:pt idx="0">
                  <c:v>5</c:v>
                </c:pt>
              </c:strCache>
            </c:strRef>
          </c:tx>
          <c:spPr>
            <a:solidFill>
              <a:schemeClr val="accent3">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hinnang'!$C$5:$C$13</c:f>
              <c:strCache>
                <c:ptCount val="9"/>
                <c:pt idx="0">
                  <c:v>Adavere</c:v>
                </c:pt>
                <c:pt idx="1">
                  <c:v>Esku</c:v>
                </c:pt>
                <c:pt idx="2">
                  <c:v>Lustivere</c:v>
                </c:pt>
                <c:pt idx="3">
                  <c:v>Pisisaare</c:v>
                </c:pt>
                <c:pt idx="4">
                  <c:v>Puurmani</c:v>
                </c:pt>
                <c:pt idx="5">
                  <c:v>Põltsamaa linn</c:v>
                </c:pt>
                <c:pt idx="6">
                  <c:v>Põltsamaa lähiümbrus</c:v>
                </c:pt>
                <c:pt idx="7">
                  <c:v>Vägari</c:v>
                </c:pt>
                <c:pt idx="8">
                  <c:v>Kokku</c:v>
                </c:pt>
              </c:strCache>
            </c:strRef>
          </c:cat>
          <c:val>
            <c:numRef>
              <c:f>'1 hinnang'!$H$5:$H$13</c:f>
              <c:numCache>
                <c:formatCode>General</c:formatCode>
                <c:ptCount val="9"/>
                <c:pt idx="0">
                  <c:v>3</c:v>
                </c:pt>
                <c:pt idx="1">
                  <c:v>1</c:v>
                </c:pt>
                <c:pt idx="2">
                  <c:v>1</c:v>
                </c:pt>
                <c:pt idx="3">
                  <c:v>2</c:v>
                </c:pt>
                <c:pt idx="4">
                  <c:v>5</c:v>
                </c:pt>
                <c:pt idx="5">
                  <c:v>7</c:v>
                </c:pt>
                <c:pt idx="6">
                  <c:v>2</c:v>
                </c:pt>
                <c:pt idx="7">
                  <c:v>2</c:v>
                </c:pt>
                <c:pt idx="8">
                  <c:v>23</c:v>
                </c:pt>
              </c:numCache>
            </c:numRef>
          </c:val>
          <c:extLst>
            <c:ext xmlns:c16="http://schemas.microsoft.com/office/drawing/2014/chart" uri="{C3380CC4-5D6E-409C-BE32-E72D297353CC}">
              <c16:uniqueId val="{00000004-D4B9-4A90-9D12-05B33958BC87}"/>
            </c:ext>
          </c:extLst>
        </c:ser>
        <c:ser>
          <c:idx val="5"/>
          <c:order val="5"/>
          <c:tx>
            <c:strRef>
              <c:f>'1 hinnang'!$I$4</c:f>
              <c:strCache>
                <c:ptCount val="1"/>
                <c:pt idx="0">
                  <c:v>6</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hinnang'!$C$5:$C$13</c:f>
              <c:strCache>
                <c:ptCount val="9"/>
                <c:pt idx="0">
                  <c:v>Adavere</c:v>
                </c:pt>
                <c:pt idx="1">
                  <c:v>Esku</c:v>
                </c:pt>
                <c:pt idx="2">
                  <c:v>Lustivere</c:v>
                </c:pt>
                <c:pt idx="3">
                  <c:v>Pisisaare</c:v>
                </c:pt>
                <c:pt idx="4">
                  <c:v>Puurmani</c:v>
                </c:pt>
                <c:pt idx="5">
                  <c:v>Põltsamaa linn</c:v>
                </c:pt>
                <c:pt idx="6">
                  <c:v>Põltsamaa lähiümbrus</c:v>
                </c:pt>
                <c:pt idx="7">
                  <c:v>Vägari</c:v>
                </c:pt>
                <c:pt idx="8">
                  <c:v>Kokku</c:v>
                </c:pt>
              </c:strCache>
            </c:strRef>
          </c:cat>
          <c:val>
            <c:numRef>
              <c:f>'1 hinnang'!$I$5:$I$13</c:f>
              <c:numCache>
                <c:formatCode>General</c:formatCode>
                <c:ptCount val="9"/>
                <c:pt idx="0">
                  <c:v>1</c:v>
                </c:pt>
                <c:pt idx="1">
                  <c:v>1</c:v>
                </c:pt>
                <c:pt idx="2">
                  <c:v>3</c:v>
                </c:pt>
                <c:pt idx="3">
                  <c:v>1</c:v>
                </c:pt>
                <c:pt idx="4">
                  <c:v>2</c:v>
                </c:pt>
                <c:pt idx="5">
                  <c:v>10</c:v>
                </c:pt>
                <c:pt idx="6">
                  <c:v>4</c:v>
                </c:pt>
                <c:pt idx="7">
                  <c:v>1</c:v>
                </c:pt>
                <c:pt idx="8">
                  <c:v>23</c:v>
                </c:pt>
              </c:numCache>
            </c:numRef>
          </c:val>
          <c:extLst>
            <c:ext xmlns:c16="http://schemas.microsoft.com/office/drawing/2014/chart" uri="{C3380CC4-5D6E-409C-BE32-E72D297353CC}">
              <c16:uniqueId val="{00000005-D4B9-4A90-9D12-05B33958BC87}"/>
            </c:ext>
          </c:extLst>
        </c:ser>
        <c:ser>
          <c:idx val="6"/>
          <c:order val="6"/>
          <c:tx>
            <c:strRef>
              <c:f>'1 hinnang'!$J$4</c:f>
              <c:strCache>
                <c:ptCount val="1"/>
                <c:pt idx="0">
                  <c:v>7</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hinnang'!$C$5:$C$13</c:f>
              <c:strCache>
                <c:ptCount val="9"/>
                <c:pt idx="0">
                  <c:v>Adavere</c:v>
                </c:pt>
                <c:pt idx="1">
                  <c:v>Esku</c:v>
                </c:pt>
                <c:pt idx="2">
                  <c:v>Lustivere</c:v>
                </c:pt>
                <c:pt idx="3">
                  <c:v>Pisisaare</c:v>
                </c:pt>
                <c:pt idx="4">
                  <c:v>Puurmani</c:v>
                </c:pt>
                <c:pt idx="5">
                  <c:v>Põltsamaa linn</c:v>
                </c:pt>
                <c:pt idx="6">
                  <c:v>Põltsamaa lähiümbrus</c:v>
                </c:pt>
                <c:pt idx="7">
                  <c:v>Vägari</c:v>
                </c:pt>
                <c:pt idx="8">
                  <c:v>Kokku</c:v>
                </c:pt>
              </c:strCache>
            </c:strRef>
          </c:cat>
          <c:val>
            <c:numRef>
              <c:f>'1 hinnang'!$J$5:$J$13</c:f>
              <c:numCache>
                <c:formatCode>General</c:formatCode>
                <c:ptCount val="9"/>
                <c:pt idx="0">
                  <c:v>2</c:v>
                </c:pt>
                <c:pt idx="1">
                  <c:v>1</c:v>
                </c:pt>
                <c:pt idx="2">
                  <c:v>3</c:v>
                </c:pt>
                <c:pt idx="3">
                  <c:v>2</c:v>
                </c:pt>
                <c:pt idx="4">
                  <c:v>4</c:v>
                </c:pt>
                <c:pt idx="5">
                  <c:v>14</c:v>
                </c:pt>
                <c:pt idx="6">
                  <c:v>6</c:v>
                </c:pt>
                <c:pt idx="7">
                  <c:v>2</c:v>
                </c:pt>
                <c:pt idx="8">
                  <c:v>34</c:v>
                </c:pt>
              </c:numCache>
            </c:numRef>
          </c:val>
          <c:extLst>
            <c:ext xmlns:c16="http://schemas.microsoft.com/office/drawing/2014/chart" uri="{C3380CC4-5D6E-409C-BE32-E72D297353CC}">
              <c16:uniqueId val="{00000006-D4B9-4A90-9D12-05B33958BC87}"/>
            </c:ext>
          </c:extLst>
        </c:ser>
        <c:ser>
          <c:idx val="7"/>
          <c:order val="7"/>
          <c:tx>
            <c:strRef>
              <c:f>'1 hinnang'!$K$4</c:f>
              <c:strCache>
                <c:ptCount val="1"/>
                <c:pt idx="0">
                  <c:v>8</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hinnang'!$C$5:$C$13</c:f>
              <c:strCache>
                <c:ptCount val="9"/>
                <c:pt idx="0">
                  <c:v>Adavere</c:v>
                </c:pt>
                <c:pt idx="1">
                  <c:v>Esku</c:v>
                </c:pt>
                <c:pt idx="2">
                  <c:v>Lustivere</c:v>
                </c:pt>
                <c:pt idx="3">
                  <c:v>Pisisaare</c:v>
                </c:pt>
                <c:pt idx="4">
                  <c:v>Puurmani</c:v>
                </c:pt>
                <c:pt idx="5">
                  <c:v>Põltsamaa linn</c:v>
                </c:pt>
                <c:pt idx="6">
                  <c:v>Põltsamaa lähiümbrus</c:v>
                </c:pt>
                <c:pt idx="7">
                  <c:v>Vägari</c:v>
                </c:pt>
                <c:pt idx="8">
                  <c:v>Kokku</c:v>
                </c:pt>
              </c:strCache>
            </c:strRef>
          </c:cat>
          <c:val>
            <c:numRef>
              <c:f>'1 hinnang'!$K$5:$K$13</c:f>
              <c:numCache>
                <c:formatCode>General</c:formatCode>
                <c:ptCount val="9"/>
                <c:pt idx="0">
                  <c:v>1</c:v>
                </c:pt>
                <c:pt idx="1">
                  <c:v>2</c:v>
                </c:pt>
                <c:pt idx="2">
                  <c:v>2</c:v>
                </c:pt>
                <c:pt idx="3">
                  <c:v>2</c:v>
                </c:pt>
                <c:pt idx="4">
                  <c:v>2</c:v>
                </c:pt>
                <c:pt idx="5">
                  <c:v>20</c:v>
                </c:pt>
                <c:pt idx="6">
                  <c:v>2</c:v>
                </c:pt>
                <c:pt idx="7">
                  <c:v>2</c:v>
                </c:pt>
                <c:pt idx="8">
                  <c:v>33</c:v>
                </c:pt>
              </c:numCache>
            </c:numRef>
          </c:val>
          <c:extLst>
            <c:ext xmlns:c16="http://schemas.microsoft.com/office/drawing/2014/chart" uri="{C3380CC4-5D6E-409C-BE32-E72D297353CC}">
              <c16:uniqueId val="{00000007-D4B9-4A90-9D12-05B33958BC87}"/>
            </c:ext>
          </c:extLst>
        </c:ser>
        <c:ser>
          <c:idx val="8"/>
          <c:order val="8"/>
          <c:tx>
            <c:strRef>
              <c:f>'1 hinnang'!$L$4</c:f>
              <c:strCache>
                <c:ptCount val="1"/>
                <c:pt idx="0">
                  <c:v>9</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hinnang'!$C$5:$C$13</c:f>
              <c:strCache>
                <c:ptCount val="9"/>
                <c:pt idx="0">
                  <c:v>Adavere</c:v>
                </c:pt>
                <c:pt idx="1">
                  <c:v>Esku</c:v>
                </c:pt>
                <c:pt idx="2">
                  <c:v>Lustivere</c:v>
                </c:pt>
                <c:pt idx="3">
                  <c:v>Pisisaare</c:v>
                </c:pt>
                <c:pt idx="4">
                  <c:v>Puurmani</c:v>
                </c:pt>
                <c:pt idx="5">
                  <c:v>Põltsamaa linn</c:v>
                </c:pt>
                <c:pt idx="6">
                  <c:v>Põltsamaa lähiümbrus</c:v>
                </c:pt>
                <c:pt idx="7">
                  <c:v>Vägari</c:v>
                </c:pt>
                <c:pt idx="8">
                  <c:v>Kokku</c:v>
                </c:pt>
              </c:strCache>
            </c:strRef>
          </c:cat>
          <c:val>
            <c:numRef>
              <c:f>'1 hinnang'!$L$5:$L$13</c:f>
              <c:numCache>
                <c:formatCode>General</c:formatCode>
                <c:ptCount val="9"/>
                <c:pt idx="0">
                  <c:v>0</c:v>
                </c:pt>
                <c:pt idx="1">
                  <c:v>1</c:v>
                </c:pt>
                <c:pt idx="2">
                  <c:v>1</c:v>
                </c:pt>
                <c:pt idx="3">
                  <c:v>1</c:v>
                </c:pt>
                <c:pt idx="4">
                  <c:v>0</c:v>
                </c:pt>
                <c:pt idx="5">
                  <c:v>17</c:v>
                </c:pt>
                <c:pt idx="6">
                  <c:v>1</c:v>
                </c:pt>
                <c:pt idx="7">
                  <c:v>0</c:v>
                </c:pt>
                <c:pt idx="8">
                  <c:v>21</c:v>
                </c:pt>
              </c:numCache>
            </c:numRef>
          </c:val>
          <c:extLst>
            <c:ext xmlns:c16="http://schemas.microsoft.com/office/drawing/2014/chart" uri="{C3380CC4-5D6E-409C-BE32-E72D297353CC}">
              <c16:uniqueId val="{00000008-D4B9-4A90-9D12-05B33958BC87}"/>
            </c:ext>
          </c:extLst>
        </c:ser>
        <c:ser>
          <c:idx val="9"/>
          <c:order val="9"/>
          <c:tx>
            <c:strRef>
              <c:f>'1 hinnang'!$M$4</c:f>
              <c:strCache>
                <c:ptCount val="1"/>
                <c:pt idx="0">
                  <c:v>10 – olen väga rahul</c:v>
                </c:pt>
              </c:strCache>
            </c:strRef>
          </c:tx>
          <c:spPr>
            <a:solidFill>
              <a:schemeClr val="accent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hinnang'!$C$5:$C$13</c:f>
              <c:strCache>
                <c:ptCount val="9"/>
                <c:pt idx="0">
                  <c:v>Adavere</c:v>
                </c:pt>
                <c:pt idx="1">
                  <c:v>Esku</c:v>
                </c:pt>
                <c:pt idx="2">
                  <c:v>Lustivere</c:v>
                </c:pt>
                <c:pt idx="3">
                  <c:v>Pisisaare</c:v>
                </c:pt>
                <c:pt idx="4">
                  <c:v>Puurmani</c:v>
                </c:pt>
                <c:pt idx="5">
                  <c:v>Põltsamaa linn</c:v>
                </c:pt>
                <c:pt idx="6">
                  <c:v>Põltsamaa lähiümbrus</c:v>
                </c:pt>
                <c:pt idx="7">
                  <c:v>Vägari</c:v>
                </c:pt>
                <c:pt idx="8">
                  <c:v>Kokku</c:v>
                </c:pt>
              </c:strCache>
            </c:strRef>
          </c:cat>
          <c:val>
            <c:numRef>
              <c:f>'1 hinnang'!$M$5:$M$13</c:f>
              <c:numCache>
                <c:formatCode>General</c:formatCode>
                <c:ptCount val="9"/>
                <c:pt idx="0">
                  <c:v>0</c:v>
                </c:pt>
                <c:pt idx="1">
                  <c:v>0</c:v>
                </c:pt>
                <c:pt idx="2">
                  <c:v>1</c:v>
                </c:pt>
                <c:pt idx="3">
                  <c:v>0</c:v>
                </c:pt>
                <c:pt idx="4">
                  <c:v>1</c:v>
                </c:pt>
                <c:pt idx="5">
                  <c:v>7</c:v>
                </c:pt>
                <c:pt idx="6">
                  <c:v>4</c:v>
                </c:pt>
                <c:pt idx="7">
                  <c:v>0</c:v>
                </c:pt>
                <c:pt idx="8">
                  <c:v>13</c:v>
                </c:pt>
              </c:numCache>
            </c:numRef>
          </c:val>
          <c:extLst>
            <c:ext xmlns:c16="http://schemas.microsoft.com/office/drawing/2014/chart" uri="{C3380CC4-5D6E-409C-BE32-E72D297353CC}">
              <c16:uniqueId val="{00000009-D4B9-4A90-9D12-05B33958BC87}"/>
            </c:ext>
          </c:extLst>
        </c:ser>
        <c:dLbls>
          <c:showLegendKey val="0"/>
          <c:showVal val="0"/>
          <c:showCatName val="0"/>
          <c:showSerName val="0"/>
          <c:showPercent val="0"/>
          <c:showBubbleSize val="0"/>
        </c:dLbls>
        <c:gapWidth val="40"/>
        <c:overlap val="100"/>
        <c:axId val="1668304880"/>
        <c:axId val="1289617104"/>
      </c:barChart>
      <c:catAx>
        <c:axId val="1668304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289617104"/>
        <c:crosses val="autoZero"/>
        <c:auto val="1"/>
        <c:lblAlgn val="ctr"/>
        <c:lblOffset val="100"/>
        <c:noMultiLvlLbl val="0"/>
      </c:catAx>
      <c:valAx>
        <c:axId val="12896171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668304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'1 hinnang'!$D$53</c:f>
              <c:strCache>
                <c:ptCount val="1"/>
                <c:pt idx="0">
                  <c:v>1 – ei ole üldse rahul</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hinnang'!$C$54:$C$62</c:f>
              <c:strCache>
                <c:ptCount val="9"/>
                <c:pt idx="0">
                  <c:v>kuni 17</c:v>
                </c:pt>
                <c:pt idx="1">
                  <c:v>18-24</c:v>
                </c:pt>
                <c:pt idx="2">
                  <c:v>25-34</c:v>
                </c:pt>
                <c:pt idx="3">
                  <c:v>35-44</c:v>
                </c:pt>
                <c:pt idx="4">
                  <c:v>45-54</c:v>
                </c:pt>
                <c:pt idx="5">
                  <c:v>55-64</c:v>
                </c:pt>
                <c:pt idx="6">
                  <c:v>65-74</c:v>
                </c:pt>
                <c:pt idx="7">
                  <c:v>75 või vanem</c:v>
                </c:pt>
                <c:pt idx="8">
                  <c:v>Kokku</c:v>
                </c:pt>
              </c:strCache>
            </c:strRef>
          </c:cat>
          <c:val>
            <c:numRef>
              <c:f>'1 hinnang'!$D$54:$D$62</c:f>
              <c:numCache>
                <c:formatCode>General</c:formatCode>
                <c:ptCount val="9"/>
                <c:pt idx="0">
                  <c:v>1</c:v>
                </c:pt>
                <c:pt idx="1">
                  <c:v>2</c:v>
                </c:pt>
                <c:pt idx="2">
                  <c:v>2</c:v>
                </c:pt>
                <c:pt idx="3">
                  <c:v>0</c:v>
                </c:pt>
                <c:pt idx="4">
                  <c:v>0</c:v>
                </c:pt>
                <c:pt idx="5">
                  <c:v>0</c:v>
                </c:pt>
                <c:pt idx="6">
                  <c:v>0</c:v>
                </c:pt>
                <c:pt idx="7">
                  <c:v>0</c:v>
                </c:pt>
                <c:pt idx="8">
                  <c:v>5</c:v>
                </c:pt>
              </c:numCache>
            </c:numRef>
          </c:val>
          <c:extLst>
            <c:ext xmlns:c16="http://schemas.microsoft.com/office/drawing/2014/chart" uri="{C3380CC4-5D6E-409C-BE32-E72D297353CC}">
              <c16:uniqueId val="{00000000-D263-4288-9998-B0CD124EE2ED}"/>
            </c:ext>
          </c:extLst>
        </c:ser>
        <c:ser>
          <c:idx val="1"/>
          <c:order val="1"/>
          <c:tx>
            <c:strRef>
              <c:f>'1 hinnang'!$E$53</c:f>
              <c:strCache>
                <c:ptCount val="1"/>
                <c:pt idx="0">
                  <c:v>2</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hinnang'!$C$54:$C$62</c:f>
              <c:strCache>
                <c:ptCount val="9"/>
                <c:pt idx="0">
                  <c:v>kuni 17</c:v>
                </c:pt>
                <c:pt idx="1">
                  <c:v>18-24</c:v>
                </c:pt>
                <c:pt idx="2">
                  <c:v>25-34</c:v>
                </c:pt>
                <c:pt idx="3">
                  <c:v>35-44</c:v>
                </c:pt>
                <c:pt idx="4">
                  <c:v>45-54</c:v>
                </c:pt>
                <c:pt idx="5">
                  <c:v>55-64</c:v>
                </c:pt>
                <c:pt idx="6">
                  <c:v>65-74</c:v>
                </c:pt>
                <c:pt idx="7">
                  <c:v>75 või vanem</c:v>
                </c:pt>
                <c:pt idx="8">
                  <c:v>Kokku</c:v>
                </c:pt>
              </c:strCache>
            </c:strRef>
          </c:cat>
          <c:val>
            <c:numRef>
              <c:f>'1 hinnang'!$E$54:$E$62</c:f>
              <c:numCache>
                <c:formatCode>General</c:formatCode>
                <c:ptCount val="9"/>
                <c:pt idx="0">
                  <c:v>0</c:v>
                </c:pt>
                <c:pt idx="1">
                  <c:v>0</c:v>
                </c:pt>
                <c:pt idx="2">
                  <c:v>0</c:v>
                </c:pt>
                <c:pt idx="3">
                  <c:v>0</c:v>
                </c:pt>
                <c:pt idx="4">
                  <c:v>1</c:v>
                </c:pt>
                <c:pt idx="5">
                  <c:v>0</c:v>
                </c:pt>
                <c:pt idx="6">
                  <c:v>0</c:v>
                </c:pt>
                <c:pt idx="7">
                  <c:v>0</c:v>
                </c:pt>
                <c:pt idx="8">
                  <c:v>1</c:v>
                </c:pt>
              </c:numCache>
            </c:numRef>
          </c:val>
          <c:extLst>
            <c:ext xmlns:c16="http://schemas.microsoft.com/office/drawing/2014/chart" uri="{C3380CC4-5D6E-409C-BE32-E72D297353CC}">
              <c16:uniqueId val="{00000001-D263-4288-9998-B0CD124EE2ED}"/>
            </c:ext>
          </c:extLst>
        </c:ser>
        <c:ser>
          <c:idx val="2"/>
          <c:order val="2"/>
          <c:tx>
            <c:strRef>
              <c:f>'1 hinnang'!$F$53</c:f>
              <c:strCache>
                <c:ptCount val="1"/>
                <c:pt idx="0">
                  <c:v>3</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hinnang'!$C$54:$C$62</c:f>
              <c:strCache>
                <c:ptCount val="9"/>
                <c:pt idx="0">
                  <c:v>kuni 17</c:v>
                </c:pt>
                <c:pt idx="1">
                  <c:v>18-24</c:v>
                </c:pt>
                <c:pt idx="2">
                  <c:v>25-34</c:v>
                </c:pt>
                <c:pt idx="3">
                  <c:v>35-44</c:v>
                </c:pt>
                <c:pt idx="4">
                  <c:v>45-54</c:v>
                </c:pt>
                <c:pt idx="5">
                  <c:v>55-64</c:v>
                </c:pt>
                <c:pt idx="6">
                  <c:v>65-74</c:v>
                </c:pt>
                <c:pt idx="7">
                  <c:v>75 või vanem</c:v>
                </c:pt>
                <c:pt idx="8">
                  <c:v>Kokku</c:v>
                </c:pt>
              </c:strCache>
            </c:strRef>
          </c:cat>
          <c:val>
            <c:numRef>
              <c:f>'1 hinnang'!$F$54:$F$62</c:f>
              <c:numCache>
                <c:formatCode>General</c:formatCode>
                <c:ptCount val="9"/>
                <c:pt idx="0">
                  <c:v>0</c:v>
                </c:pt>
                <c:pt idx="1">
                  <c:v>1</c:v>
                </c:pt>
                <c:pt idx="2">
                  <c:v>0</c:v>
                </c:pt>
                <c:pt idx="3">
                  <c:v>1</c:v>
                </c:pt>
                <c:pt idx="4">
                  <c:v>1</c:v>
                </c:pt>
                <c:pt idx="5">
                  <c:v>0</c:v>
                </c:pt>
                <c:pt idx="6">
                  <c:v>1</c:v>
                </c:pt>
                <c:pt idx="7">
                  <c:v>0</c:v>
                </c:pt>
                <c:pt idx="8">
                  <c:v>4</c:v>
                </c:pt>
              </c:numCache>
            </c:numRef>
          </c:val>
          <c:extLst>
            <c:ext xmlns:c16="http://schemas.microsoft.com/office/drawing/2014/chart" uri="{C3380CC4-5D6E-409C-BE32-E72D297353CC}">
              <c16:uniqueId val="{00000002-D263-4288-9998-B0CD124EE2ED}"/>
            </c:ext>
          </c:extLst>
        </c:ser>
        <c:ser>
          <c:idx val="3"/>
          <c:order val="3"/>
          <c:tx>
            <c:strRef>
              <c:f>'1 hinnang'!$G$53</c:f>
              <c:strCache>
                <c:ptCount val="1"/>
                <c:pt idx="0">
                  <c:v>4</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hinnang'!$C$54:$C$62</c:f>
              <c:strCache>
                <c:ptCount val="9"/>
                <c:pt idx="0">
                  <c:v>kuni 17</c:v>
                </c:pt>
                <c:pt idx="1">
                  <c:v>18-24</c:v>
                </c:pt>
                <c:pt idx="2">
                  <c:v>25-34</c:v>
                </c:pt>
                <c:pt idx="3">
                  <c:v>35-44</c:v>
                </c:pt>
                <c:pt idx="4">
                  <c:v>45-54</c:v>
                </c:pt>
                <c:pt idx="5">
                  <c:v>55-64</c:v>
                </c:pt>
                <c:pt idx="6">
                  <c:v>65-74</c:v>
                </c:pt>
                <c:pt idx="7">
                  <c:v>75 või vanem</c:v>
                </c:pt>
                <c:pt idx="8">
                  <c:v>Kokku</c:v>
                </c:pt>
              </c:strCache>
            </c:strRef>
          </c:cat>
          <c:val>
            <c:numRef>
              <c:f>'1 hinnang'!$G$54:$G$62</c:f>
              <c:numCache>
                <c:formatCode>General</c:formatCode>
                <c:ptCount val="9"/>
                <c:pt idx="0">
                  <c:v>2</c:v>
                </c:pt>
                <c:pt idx="1">
                  <c:v>0</c:v>
                </c:pt>
                <c:pt idx="2">
                  <c:v>2</c:v>
                </c:pt>
                <c:pt idx="3">
                  <c:v>3</c:v>
                </c:pt>
                <c:pt idx="4">
                  <c:v>1</c:v>
                </c:pt>
                <c:pt idx="5">
                  <c:v>2</c:v>
                </c:pt>
                <c:pt idx="6">
                  <c:v>0</c:v>
                </c:pt>
                <c:pt idx="7">
                  <c:v>0</c:v>
                </c:pt>
                <c:pt idx="8">
                  <c:v>10</c:v>
                </c:pt>
              </c:numCache>
            </c:numRef>
          </c:val>
          <c:extLst>
            <c:ext xmlns:c16="http://schemas.microsoft.com/office/drawing/2014/chart" uri="{C3380CC4-5D6E-409C-BE32-E72D297353CC}">
              <c16:uniqueId val="{00000003-D263-4288-9998-B0CD124EE2ED}"/>
            </c:ext>
          </c:extLst>
        </c:ser>
        <c:ser>
          <c:idx val="4"/>
          <c:order val="4"/>
          <c:tx>
            <c:strRef>
              <c:f>'1 hinnang'!$H$53</c:f>
              <c:strCache>
                <c:ptCount val="1"/>
                <c:pt idx="0">
                  <c:v>5</c:v>
                </c:pt>
              </c:strCache>
            </c:strRef>
          </c:tx>
          <c:spPr>
            <a:solidFill>
              <a:schemeClr val="accent3">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hinnang'!$C$54:$C$62</c:f>
              <c:strCache>
                <c:ptCount val="9"/>
                <c:pt idx="0">
                  <c:v>kuni 17</c:v>
                </c:pt>
                <c:pt idx="1">
                  <c:v>18-24</c:v>
                </c:pt>
                <c:pt idx="2">
                  <c:v>25-34</c:v>
                </c:pt>
                <c:pt idx="3">
                  <c:v>35-44</c:v>
                </c:pt>
                <c:pt idx="4">
                  <c:v>45-54</c:v>
                </c:pt>
                <c:pt idx="5">
                  <c:v>55-64</c:v>
                </c:pt>
                <c:pt idx="6">
                  <c:v>65-74</c:v>
                </c:pt>
                <c:pt idx="7">
                  <c:v>75 või vanem</c:v>
                </c:pt>
                <c:pt idx="8">
                  <c:v>Kokku</c:v>
                </c:pt>
              </c:strCache>
            </c:strRef>
          </c:cat>
          <c:val>
            <c:numRef>
              <c:f>'1 hinnang'!$H$54:$H$62</c:f>
              <c:numCache>
                <c:formatCode>General</c:formatCode>
                <c:ptCount val="9"/>
                <c:pt idx="0">
                  <c:v>5</c:v>
                </c:pt>
                <c:pt idx="1">
                  <c:v>0</c:v>
                </c:pt>
                <c:pt idx="2">
                  <c:v>3</c:v>
                </c:pt>
                <c:pt idx="3">
                  <c:v>6</c:v>
                </c:pt>
                <c:pt idx="4">
                  <c:v>5</c:v>
                </c:pt>
                <c:pt idx="5">
                  <c:v>1</c:v>
                </c:pt>
                <c:pt idx="6">
                  <c:v>2</c:v>
                </c:pt>
                <c:pt idx="7">
                  <c:v>1</c:v>
                </c:pt>
                <c:pt idx="8">
                  <c:v>23</c:v>
                </c:pt>
              </c:numCache>
            </c:numRef>
          </c:val>
          <c:extLst>
            <c:ext xmlns:c16="http://schemas.microsoft.com/office/drawing/2014/chart" uri="{C3380CC4-5D6E-409C-BE32-E72D297353CC}">
              <c16:uniqueId val="{00000004-D263-4288-9998-B0CD124EE2ED}"/>
            </c:ext>
          </c:extLst>
        </c:ser>
        <c:ser>
          <c:idx val="5"/>
          <c:order val="5"/>
          <c:tx>
            <c:strRef>
              <c:f>'1 hinnang'!$I$53</c:f>
              <c:strCache>
                <c:ptCount val="1"/>
                <c:pt idx="0">
                  <c:v>6</c:v>
                </c:pt>
              </c:strCache>
            </c:strRef>
          </c:tx>
          <c:spPr>
            <a:solidFill>
              <a:schemeClr val="accent3">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hinnang'!$C$54:$C$62</c:f>
              <c:strCache>
                <c:ptCount val="9"/>
                <c:pt idx="0">
                  <c:v>kuni 17</c:v>
                </c:pt>
                <c:pt idx="1">
                  <c:v>18-24</c:v>
                </c:pt>
                <c:pt idx="2">
                  <c:v>25-34</c:v>
                </c:pt>
                <c:pt idx="3">
                  <c:v>35-44</c:v>
                </c:pt>
                <c:pt idx="4">
                  <c:v>45-54</c:v>
                </c:pt>
                <c:pt idx="5">
                  <c:v>55-64</c:v>
                </c:pt>
                <c:pt idx="6">
                  <c:v>65-74</c:v>
                </c:pt>
                <c:pt idx="7">
                  <c:v>75 või vanem</c:v>
                </c:pt>
                <c:pt idx="8">
                  <c:v>Kokku</c:v>
                </c:pt>
              </c:strCache>
            </c:strRef>
          </c:cat>
          <c:val>
            <c:numRef>
              <c:f>'1 hinnang'!$I$54:$I$62</c:f>
              <c:numCache>
                <c:formatCode>General</c:formatCode>
                <c:ptCount val="9"/>
                <c:pt idx="0">
                  <c:v>5</c:v>
                </c:pt>
                <c:pt idx="1">
                  <c:v>0</c:v>
                </c:pt>
                <c:pt idx="2">
                  <c:v>2</c:v>
                </c:pt>
                <c:pt idx="3">
                  <c:v>4</c:v>
                </c:pt>
                <c:pt idx="4">
                  <c:v>6</c:v>
                </c:pt>
                <c:pt idx="5">
                  <c:v>3</c:v>
                </c:pt>
                <c:pt idx="6">
                  <c:v>3</c:v>
                </c:pt>
                <c:pt idx="7">
                  <c:v>0</c:v>
                </c:pt>
                <c:pt idx="8">
                  <c:v>23</c:v>
                </c:pt>
              </c:numCache>
            </c:numRef>
          </c:val>
          <c:extLst>
            <c:ext xmlns:c16="http://schemas.microsoft.com/office/drawing/2014/chart" uri="{C3380CC4-5D6E-409C-BE32-E72D297353CC}">
              <c16:uniqueId val="{00000005-D263-4288-9998-B0CD124EE2ED}"/>
            </c:ext>
          </c:extLst>
        </c:ser>
        <c:ser>
          <c:idx val="6"/>
          <c:order val="6"/>
          <c:tx>
            <c:strRef>
              <c:f>'1 hinnang'!$J$53</c:f>
              <c:strCache>
                <c:ptCount val="1"/>
                <c:pt idx="0">
                  <c:v>7</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hinnang'!$C$54:$C$62</c:f>
              <c:strCache>
                <c:ptCount val="9"/>
                <c:pt idx="0">
                  <c:v>kuni 17</c:v>
                </c:pt>
                <c:pt idx="1">
                  <c:v>18-24</c:v>
                </c:pt>
                <c:pt idx="2">
                  <c:v>25-34</c:v>
                </c:pt>
                <c:pt idx="3">
                  <c:v>35-44</c:v>
                </c:pt>
                <c:pt idx="4">
                  <c:v>45-54</c:v>
                </c:pt>
                <c:pt idx="5">
                  <c:v>55-64</c:v>
                </c:pt>
                <c:pt idx="6">
                  <c:v>65-74</c:v>
                </c:pt>
                <c:pt idx="7">
                  <c:v>75 või vanem</c:v>
                </c:pt>
                <c:pt idx="8">
                  <c:v>Kokku</c:v>
                </c:pt>
              </c:strCache>
            </c:strRef>
          </c:cat>
          <c:val>
            <c:numRef>
              <c:f>'1 hinnang'!$J$54:$J$62</c:f>
              <c:numCache>
                <c:formatCode>General</c:formatCode>
                <c:ptCount val="9"/>
                <c:pt idx="0">
                  <c:v>2</c:v>
                </c:pt>
                <c:pt idx="1">
                  <c:v>1</c:v>
                </c:pt>
                <c:pt idx="2">
                  <c:v>5</c:v>
                </c:pt>
                <c:pt idx="3">
                  <c:v>7</c:v>
                </c:pt>
                <c:pt idx="4">
                  <c:v>9</c:v>
                </c:pt>
                <c:pt idx="5">
                  <c:v>9</c:v>
                </c:pt>
                <c:pt idx="6">
                  <c:v>1</c:v>
                </c:pt>
                <c:pt idx="7">
                  <c:v>0</c:v>
                </c:pt>
                <c:pt idx="8">
                  <c:v>34</c:v>
                </c:pt>
              </c:numCache>
            </c:numRef>
          </c:val>
          <c:extLst>
            <c:ext xmlns:c16="http://schemas.microsoft.com/office/drawing/2014/chart" uri="{C3380CC4-5D6E-409C-BE32-E72D297353CC}">
              <c16:uniqueId val="{00000006-D263-4288-9998-B0CD124EE2ED}"/>
            </c:ext>
          </c:extLst>
        </c:ser>
        <c:ser>
          <c:idx val="7"/>
          <c:order val="7"/>
          <c:tx>
            <c:strRef>
              <c:f>'1 hinnang'!$K$53</c:f>
              <c:strCache>
                <c:ptCount val="1"/>
                <c:pt idx="0">
                  <c:v>8</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hinnang'!$C$54:$C$62</c:f>
              <c:strCache>
                <c:ptCount val="9"/>
                <c:pt idx="0">
                  <c:v>kuni 17</c:v>
                </c:pt>
                <c:pt idx="1">
                  <c:v>18-24</c:v>
                </c:pt>
                <c:pt idx="2">
                  <c:v>25-34</c:v>
                </c:pt>
                <c:pt idx="3">
                  <c:v>35-44</c:v>
                </c:pt>
                <c:pt idx="4">
                  <c:v>45-54</c:v>
                </c:pt>
                <c:pt idx="5">
                  <c:v>55-64</c:v>
                </c:pt>
                <c:pt idx="6">
                  <c:v>65-74</c:v>
                </c:pt>
                <c:pt idx="7">
                  <c:v>75 või vanem</c:v>
                </c:pt>
                <c:pt idx="8">
                  <c:v>Kokku</c:v>
                </c:pt>
              </c:strCache>
            </c:strRef>
          </c:cat>
          <c:val>
            <c:numRef>
              <c:f>'1 hinnang'!$K$54:$K$62</c:f>
              <c:numCache>
                <c:formatCode>General</c:formatCode>
                <c:ptCount val="9"/>
                <c:pt idx="0">
                  <c:v>5</c:v>
                </c:pt>
                <c:pt idx="1">
                  <c:v>3</c:v>
                </c:pt>
                <c:pt idx="2">
                  <c:v>6</c:v>
                </c:pt>
                <c:pt idx="3">
                  <c:v>6</c:v>
                </c:pt>
                <c:pt idx="4">
                  <c:v>6</c:v>
                </c:pt>
                <c:pt idx="5">
                  <c:v>6</c:v>
                </c:pt>
                <c:pt idx="6">
                  <c:v>1</c:v>
                </c:pt>
                <c:pt idx="7">
                  <c:v>0</c:v>
                </c:pt>
                <c:pt idx="8">
                  <c:v>33</c:v>
                </c:pt>
              </c:numCache>
            </c:numRef>
          </c:val>
          <c:extLst>
            <c:ext xmlns:c16="http://schemas.microsoft.com/office/drawing/2014/chart" uri="{C3380CC4-5D6E-409C-BE32-E72D297353CC}">
              <c16:uniqueId val="{00000007-D263-4288-9998-B0CD124EE2ED}"/>
            </c:ext>
          </c:extLst>
        </c:ser>
        <c:ser>
          <c:idx val="8"/>
          <c:order val="8"/>
          <c:tx>
            <c:strRef>
              <c:f>'1 hinnang'!$L$53</c:f>
              <c:strCache>
                <c:ptCount val="1"/>
                <c:pt idx="0">
                  <c:v>9</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hinnang'!$C$54:$C$62</c:f>
              <c:strCache>
                <c:ptCount val="9"/>
                <c:pt idx="0">
                  <c:v>kuni 17</c:v>
                </c:pt>
                <c:pt idx="1">
                  <c:v>18-24</c:v>
                </c:pt>
                <c:pt idx="2">
                  <c:v>25-34</c:v>
                </c:pt>
                <c:pt idx="3">
                  <c:v>35-44</c:v>
                </c:pt>
                <c:pt idx="4">
                  <c:v>45-54</c:v>
                </c:pt>
                <c:pt idx="5">
                  <c:v>55-64</c:v>
                </c:pt>
                <c:pt idx="6">
                  <c:v>65-74</c:v>
                </c:pt>
                <c:pt idx="7">
                  <c:v>75 või vanem</c:v>
                </c:pt>
                <c:pt idx="8">
                  <c:v>Kokku</c:v>
                </c:pt>
              </c:strCache>
            </c:strRef>
          </c:cat>
          <c:val>
            <c:numRef>
              <c:f>'1 hinnang'!$L$54:$L$62</c:f>
              <c:numCache>
                <c:formatCode>General</c:formatCode>
                <c:ptCount val="9"/>
                <c:pt idx="0">
                  <c:v>1</c:v>
                </c:pt>
                <c:pt idx="1">
                  <c:v>0</c:v>
                </c:pt>
                <c:pt idx="2">
                  <c:v>1</c:v>
                </c:pt>
                <c:pt idx="3">
                  <c:v>6</c:v>
                </c:pt>
                <c:pt idx="4">
                  <c:v>6</c:v>
                </c:pt>
                <c:pt idx="5">
                  <c:v>3</c:v>
                </c:pt>
                <c:pt idx="6">
                  <c:v>3</c:v>
                </c:pt>
                <c:pt idx="7">
                  <c:v>1</c:v>
                </c:pt>
                <c:pt idx="8">
                  <c:v>21</c:v>
                </c:pt>
              </c:numCache>
            </c:numRef>
          </c:val>
          <c:extLst>
            <c:ext xmlns:c16="http://schemas.microsoft.com/office/drawing/2014/chart" uri="{C3380CC4-5D6E-409C-BE32-E72D297353CC}">
              <c16:uniqueId val="{00000008-D263-4288-9998-B0CD124EE2ED}"/>
            </c:ext>
          </c:extLst>
        </c:ser>
        <c:ser>
          <c:idx val="9"/>
          <c:order val="9"/>
          <c:tx>
            <c:strRef>
              <c:f>'1 hinnang'!$M$53</c:f>
              <c:strCache>
                <c:ptCount val="1"/>
                <c:pt idx="0">
                  <c:v>10 – olen väga rahul</c:v>
                </c:pt>
              </c:strCache>
            </c:strRef>
          </c:tx>
          <c:spPr>
            <a:solidFill>
              <a:schemeClr val="accent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 hinnang'!$C$54:$C$62</c:f>
              <c:strCache>
                <c:ptCount val="9"/>
                <c:pt idx="0">
                  <c:v>kuni 17</c:v>
                </c:pt>
                <c:pt idx="1">
                  <c:v>18-24</c:v>
                </c:pt>
                <c:pt idx="2">
                  <c:v>25-34</c:v>
                </c:pt>
                <c:pt idx="3">
                  <c:v>35-44</c:v>
                </c:pt>
                <c:pt idx="4">
                  <c:v>45-54</c:v>
                </c:pt>
                <c:pt idx="5">
                  <c:v>55-64</c:v>
                </c:pt>
                <c:pt idx="6">
                  <c:v>65-74</c:v>
                </c:pt>
                <c:pt idx="7">
                  <c:v>75 või vanem</c:v>
                </c:pt>
                <c:pt idx="8">
                  <c:v>Kokku</c:v>
                </c:pt>
              </c:strCache>
            </c:strRef>
          </c:cat>
          <c:val>
            <c:numRef>
              <c:f>'1 hinnang'!$M$54:$M$62</c:f>
              <c:numCache>
                <c:formatCode>General</c:formatCode>
                <c:ptCount val="9"/>
                <c:pt idx="0">
                  <c:v>1</c:v>
                </c:pt>
                <c:pt idx="1">
                  <c:v>1</c:v>
                </c:pt>
                <c:pt idx="2">
                  <c:v>1</c:v>
                </c:pt>
                <c:pt idx="3">
                  <c:v>4</c:v>
                </c:pt>
                <c:pt idx="4">
                  <c:v>3</c:v>
                </c:pt>
                <c:pt idx="5">
                  <c:v>3</c:v>
                </c:pt>
                <c:pt idx="6">
                  <c:v>0</c:v>
                </c:pt>
                <c:pt idx="7">
                  <c:v>0</c:v>
                </c:pt>
                <c:pt idx="8">
                  <c:v>13</c:v>
                </c:pt>
              </c:numCache>
            </c:numRef>
          </c:val>
          <c:extLst>
            <c:ext xmlns:c16="http://schemas.microsoft.com/office/drawing/2014/chart" uri="{C3380CC4-5D6E-409C-BE32-E72D297353CC}">
              <c16:uniqueId val="{00000009-D263-4288-9998-B0CD124EE2ED}"/>
            </c:ext>
          </c:extLst>
        </c:ser>
        <c:dLbls>
          <c:showLegendKey val="0"/>
          <c:showVal val="0"/>
          <c:showCatName val="0"/>
          <c:showSerName val="0"/>
          <c:showPercent val="0"/>
          <c:showBubbleSize val="0"/>
        </c:dLbls>
        <c:gapWidth val="40"/>
        <c:overlap val="100"/>
        <c:axId val="1668304880"/>
        <c:axId val="1289617104"/>
      </c:barChart>
      <c:catAx>
        <c:axId val="1668304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289617104"/>
        <c:crosses val="autoZero"/>
        <c:auto val="1"/>
        <c:lblAlgn val="ctr"/>
        <c:lblOffset val="100"/>
        <c:noMultiLvlLbl val="0"/>
      </c:catAx>
      <c:valAx>
        <c:axId val="12896171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crossAx val="1668304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Kigelia" panose="020B0503040502020203" pitchFamily="34" charset="0"/>
              <a:ea typeface="Kigelia" panose="020B0503040502020203" pitchFamily="34" charset="0"/>
              <a:cs typeface="Kigelia" panose="020B0503040502020203" pitchFamily="34"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sz="800">
          <a:latin typeface="Kigelia" panose="020B0503040502020203" pitchFamily="34" charset="0"/>
          <a:ea typeface="Kigelia" panose="020B0503040502020203" pitchFamily="34" charset="0"/>
          <a:cs typeface="Kigelia" panose="020B0503040502020203" pitchFamily="34" charset="0"/>
        </a:defRPr>
      </a:pPr>
      <a:endParaRPr lang="et-E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2007–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Vooltekst">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2007–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BDD39-C383-0B4A-BDCE-E7E029E7D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38</Pages>
  <Words>10613</Words>
  <Characters>75572</Characters>
  <Application>Microsoft Office Word</Application>
  <DocSecurity>0</DocSecurity>
  <Lines>1937</Lines>
  <Paragraphs>1180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Manager/>
  <Company>OÜ Cumulus Consulting</Company>
  <LinksUpToDate>false</LinksUpToDate>
  <CharactersWithSpaces>85005</CharactersWithSpaces>
  <SharedDoc>false</SharedDoc>
  <HyperlinkBase/>
  <HLinks>
    <vt:vector size="174" baseType="variant">
      <vt:variant>
        <vt:i4>1572919</vt:i4>
      </vt:variant>
      <vt:variant>
        <vt:i4>170</vt:i4>
      </vt:variant>
      <vt:variant>
        <vt:i4>0</vt:i4>
      </vt:variant>
      <vt:variant>
        <vt:i4>5</vt:i4>
      </vt:variant>
      <vt:variant>
        <vt:lpwstr/>
      </vt:variant>
      <vt:variant>
        <vt:lpwstr>_Toc231309466</vt:lpwstr>
      </vt:variant>
      <vt:variant>
        <vt:i4>1572919</vt:i4>
      </vt:variant>
      <vt:variant>
        <vt:i4>164</vt:i4>
      </vt:variant>
      <vt:variant>
        <vt:i4>0</vt:i4>
      </vt:variant>
      <vt:variant>
        <vt:i4>5</vt:i4>
      </vt:variant>
      <vt:variant>
        <vt:lpwstr/>
      </vt:variant>
      <vt:variant>
        <vt:lpwstr>_Toc231309465</vt:lpwstr>
      </vt:variant>
      <vt:variant>
        <vt:i4>1572919</vt:i4>
      </vt:variant>
      <vt:variant>
        <vt:i4>158</vt:i4>
      </vt:variant>
      <vt:variant>
        <vt:i4>0</vt:i4>
      </vt:variant>
      <vt:variant>
        <vt:i4>5</vt:i4>
      </vt:variant>
      <vt:variant>
        <vt:lpwstr/>
      </vt:variant>
      <vt:variant>
        <vt:lpwstr>_Toc231309464</vt:lpwstr>
      </vt:variant>
      <vt:variant>
        <vt:i4>1572919</vt:i4>
      </vt:variant>
      <vt:variant>
        <vt:i4>152</vt:i4>
      </vt:variant>
      <vt:variant>
        <vt:i4>0</vt:i4>
      </vt:variant>
      <vt:variant>
        <vt:i4>5</vt:i4>
      </vt:variant>
      <vt:variant>
        <vt:lpwstr/>
      </vt:variant>
      <vt:variant>
        <vt:lpwstr>_Toc231309463</vt:lpwstr>
      </vt:variant>
      <vt:variant>
        <vt:i4>1572919</vt:i4>
      </vt:variant>
      <vt:variant>
        <vt:i4>146</vt:i4>
      </vt:variant>
      <vt:variant>
        <vt:i4>0</vt:i4>
      </vt:variant>
      <vt:variant>
        <vt:i4>5</vt:i4>
      </vt:variant>
      <vt:variant>
        <vt:lpwstr/>
      </vt:variant>
      <vt:variant>
        <vt:lpwstr>_Toc231309462</vt:lpwstr>
      </vt:variant>
      <vt:variant>
        <vt:i4>1572919</vt:i4>
      </vt:variant>
      <vt:variant>
        <vt:i4>140</vt:i4>
      </vt:variant>
      <vt:variant>
        <vt:i4>0</vt:i4>
      </vt:variant>
      <vt:variant>
        <vt:i4>5</vt:i4>
      </vt:variant>
      <vt:variant>
        <vt:lpwstr/>
      </vt:variant>
      <vt:variant>
        <vt:lpwstr>_Toc231309461</vt:lpwstr>
      </vt:variant>
      <vt:variant>
        <vt:i4>1572919</vt:i4>
      </vt:variant>
      <vt:variant>
        <vt:i4>134</vt:i4>
      </vt:variant>
      <vt:variant>
        <vt:i4>0</vt:i4>
      </vt:variant>
      <vt:variant>
        <vt:i4>5</vt:i4>
      </vt:variant>
      <vt:variant>
        <vt:lpwstr/>
      </vt:variant>
      <vt:variant>
        <vt:lpwstr>_Toc231309460</vt:lpwstr>
      </vt:variant>
      <vt:variant>
        <vt:i4>1769527</vt:i4>
      </vt:variant>
      <vt:variant>
        <vt:i4>128</vt:i4>
      </vt:variant>
      <vt:variant>
        <vt:i4>0</vt:i4>
      </vt:variant>
      <vt:variant>
        <vt:i4>5</vt:i4>
      </vt:variant>
      <vt:variant>
        <vt:lpwstr/>
      </vt:variant>
      <vt:variant>
        <vt:lpwstr>_Toc231309459</vt:lpwstr>
      </vt:variant>
      <vt:variant>
        <vt:i4>1769527</vt:i4>
      </vt:variant>
      <vt:variant>
        <vt:i4>122</vt:i4>
      </vt:variant>
      <vt:variant>
        <vt:i4>0</vt:i4>
      </vt:variant>
      <vt:variant>
        <vt:i4>5</vt:i4>
      </vt:variant>
      <vt:variant>
        <vt:lpwstr/>
      </vt:variant>
      <vt:variant>
        <vt:lpwstr>_Toc231309458</vt:lpwstr>
      </vt:variant>
      <vt:variant>
        <vt:i4>1769527</vt:i4>
      </vt:variant>
      <vt:variant>
        <vt:i4>116</vt:i4>
      </vt:variant>
      <vt:variant>
        <vt:i4>0</vt:i4>
      </vt:variant>
      <vt:variant>
        <vt:i4>5</vt:i4>
      </vt:variant>
      <vt:variant>
        <vt:lpwstr/>
      </vt:variant>
      <vt:variant>
        <vt:lpwstr>_Toc231309457</vt:lpwstr>
      </vt:variant>
      <vt:variant>
        <vt:i4>1769527</vt:i4>
      </vt:variant>
      <vt:variant>
        <vt:i4>110</vt:i4>
      </vt:variant>
      <vt:variant>
        <vt:i4>0</vt:i4>
      </vt:variant>
      <vt:variant>
        <vt:i4>5</vt:i4>
      </vt:variant>
      <vt:variant>
        <vt:lpwstr/>
      </vt:variant>
      <vt:variant>
        <vt:lpwstr>_Toc231309456</vt:lpwstr>
      </vt:variant>
      <vt:variant>
        <vt:i4>1769527</vt:i4>
      </vt:variant>
      <vt:variant>
        <vt:i4>104</vt:i4>
      </vt:variant>
      <vt:variant>
        <vt:i4>0</vt:i4>
      </vt:variant>
      <vt:variant>
        <vt:i4>5</vt:i4>
      </vt:variant>
      <vt:variant>
        <vt:lpwstr/>
      </vt:variant>
      <vt:variant>
        <vt:lpwstr>_Toc231309455</vt:lpwstr>
      </vt:variant>
      <vt:variant>
        <vt:i4>1769527</vt:i4>
      </vt:variant>
      <vt:variant>
        <vt:i4>98</vt:i4>
      </vt:variant>
      <vt:variant>
        <vt:i4>0</vt:i4>
      </vt:variant>
      <vt:variant>
        <vt:i4>5</vt:i4>
      </vt:variant>
      <vt:variant>
        <vt:lpwstr/>
      </vt:variant>
      <vt:variant>
        <vt:lpwstr>_Toc231309454</vt:lpwstr>
      </vt:variant>
      <vt:variant>
        <vt:i4>1769527</vt:i4>
      </vt:variant>
      <vt:variant>
        <vt:i4>92</vt:i4>
      </vt:variant>
      <vt:variant>
        <vt:i4>0</vt:i4>
      </vt:variant>
      <vt:variant>
        <vt:i4>5</vt:i4>
      </vt:variant>
      <vt:variant>
        <vt:lpwstr/>
      </vt:variant>
      <vt:variant>
        <vt:lpwstr>_Toc231309453</vt:lpwstr>
      </vt:variant>
      <vt:variant>
        <vt:i4>1769527</vt:i4>
      </vt:variant>
      <vt:variant>
        <vt:i4>86</vt:i4>
      </vt:variant>
      <vt:variant>
        <vt:i4>0</vt:i4>
      </vt:variant>
      <vt:variant>
        <vt:i4>5</vt:i4>
      </vt:variant>
      <vt:variant>
        <vt:lpwstr/>
      </vt:variant>
      <vt:variant>
        <vt:lpwstr>_Toc231309452</vt:lpwstr>
      </vt:variant>
      <vt:variant>
        <vt:i4>1769527</vt:i4>
      </vt:variant>
      <vt:variant>
        <vt:i4>80</vt:i4>
      </vt:variant>
      <vt:variant>
        <vt:i4>0</vt:i4>
      </vt:variant>
      <vt:variant>
        <vt:i4>5</vt:i4>
      </vt:variant>
      <vt:variant>
        <vt:lpwstr/>
      </vt:variant>
      <vt:variant>
        <vt:lpwstr>_Toc231309451</vt:lpwstr>
      </vt:variant>
      <vt:variant>
        <vt:i4>1769527</vt:i4>
      </vt:variant>
      <vt:variant>
        <vt:i4>74</vt:i4>
      </vt:variant>
      <vt:variant>
        <vt:i4>0</vt:i4>
      </vt:variant>
      <vt:variant>
        <vt:i4>5</vt:i4>
      </vt:variant>
      <vt:variant>
        <vt:lpwstr/>
      </vt:variant>
      <vt:variant>
        <vt:lpwstr>_Toc231309450</vt:lpwstr>
      </vt:variant>
      <vt:variant>
        <vt:i4>1703991</vt:i4>
      </vt:variant>
      <vt:variant>
        <vt:i4>68</vt:i4>
      </vt:variant>
      <vt:variant>
        <vt:i4>0</vt:i4>
      </vt:variant>
      <vt:variant>
        <vt:i4>5</vt:i4>
      </vt:variant>
      <vt:variant>
        <vt:lpwstr/>
      </vt:variant>
      <vt:variant>
        <vt:lpwstr>_Toc231309449</vt:lpwstr>
      </vt:variant>
      <vt:variant>
        <vt:i4>1703991</vt:i4>
      </vt:variant>
      <vt:variant>
        <vt:i4>62</vt:i4>
      </vt:variant>
      <vt:variant>
        <vt:i4>0</vt:i4>
      </vt:variant>
      <vt:variant>
        <vt:i4>5</vt:i4>
      </vt:variant>
      <vt:variant>
        <vt:lpwstr/>
      </vt:variant>
      <vt:variant>
        <vt:lpwstr>_Toc231309448</vt:lpwstr>
      </vt:variant>
      <vt:variant>
        <vt:i4>1703991</vt:i4>
      </vt:variant>
      <vt:variant>
        <vt:i4>56</vt:i4>
      </vt:variant>
      <vt:variant>
        <vt:i4>0</vt:i4>
      </vt:variant>
      <vt:variant>
        <vt:i4>5</vt:i4>
      </vt:variant>
      <vt:variant>
        <vt:lpwstr/>
      </vt:variant>
      <vt:variant>
        <vt:lpwstr>_Toc231309447</vt:lpwstr>
      </vt:variant>
      <vt:variant>
        <vt:i4>1703991</vt:i4>
      </vt:variant>
      <vt:variant>
        <vt:i4>50</vt:i4>
      </vt:variant>
      <vt:variant>
        <vt:i4>0</vt:i4>
      </vt:variant>
      <vt:variant>
        <vt:i4>5</vt:i4>
      </vt:variant>
      <vt:variant>
        <vt:lpwstr/>
      </vt:variant>
      <vt:variant>
        <vt:lpwstr>_Toc231309446</vt:lpwstr>
      </vt:variant>
      <vt:variant>
        <vt:i4>1703991</vt:i4>
      </vt:variant>
      <vt:variant>
        <vt:i4>44</vt:i4>
      </vt:variant>
      <vt:variant>
        <vt:i4>0</vt:i4>
      </vt:variant>
      <vt:variant>
        <vt:i4>5</vt:i4>
      </vt:variant>
      <vt:variant>
        <vt:lpwstr/>
      </vt:variant>
      <vt:variant>
        <vt:lpwstr>_Toc231309445</vt:lpwstr>
      </vt:variant>
      <vt:variant>
        <vt:i4>1703991</vt:i4>
      </vt:variant>
      <vt:variant>
        <vt:i4>38</vt:i4>
      </vt:variant>
      <vt:variant>
        <vt:i4>0</vt:i4>
      </vt:variant>
      <vt:variant>
        <vt:i4>5</vt:i4>
      </vt:variant>
      <vt:variant>
        <vt:lpwstr/>
      </vt:variant>
      <vt:variant>
        <vt:lpwstr>_Toc231309444</vt:lpwstr>
      </vt:variant>
      <vt:variant>
        <vt:i4>1703991</vt:i4>
      </vt:variant>
      <vt:variant>
        <vt:i4>32</vt:i4>
      </vt:variant>
      <vt:variant>
        <vt:i4>0</vt:i4>
      </vt:variant>
      <vt:variant>
        <vt:i4>5</vt:i4>
      </vt:variant>
      <vt:variant>
        <vt:lpwstr/>
      </vt:variant>
      <vt:variant>
        <vt:lpwstr>_Toc231309443</vt:lpwstr>
      </vt:variant>
      <vt:variant>
        <vt:i4>1703991</vt:i4>
      </vt:variant>
      <vt:variant>
        <vt:i4>26</vt:i4>
      </vt:variant>
      <vt:variant>
        <vt:i4>0</vt:i4>
      </vt:variant>
      <vt:variant>
        <vt:i4>5</vt:i4>
      </vt:variant>
      <vt:variant>
        <vt:lpwstr/>
      </vt:variant>
      <vt:variant>
        <vt:lpwstr>_Toc231309442</vt:lpwstr>
      </vt:variant>
      <vt:variant>
        <vt:i4>1703991</vt:i4>
      </vt:variant>
      <vt:variant>
        <vt:i4>20</vt:i4>
      </vt:variant>
      <vt:variant>
        <vt:i4>0</vt:i4>
      </vt:variant>
      <vt:variant>
        <vt:i4>5</vt:i4>
      </vt:variant>
      <vt:variant>
        <vt:lpwstr/>
      </vt:variant>
      <vt:variant>
        <vt:lpwstr>_Toc231309441</vt:lpwstr>
      </vt:variant>
      <vt:variant>
        <vt:i4>1703991</vt:i4>
      </vt:variant>
      <vt:variant>
        <vt:i4>14</vt:i4>
      </vt:variant>
      <vt:variant>
        <vt:i4>0</vt:i4>
      </vt:variant>
      <vt:variant>
        <vt:i4>5</vt:i4>
      </vt:variant>
      <vt:variant>
        <vt:lpwstr/>
      </vt:variant>
      <vt:variant>
        <vt:lpwstr>_Toc231309440</vt:lpwstr>
      </vt:variant>
      <vt:variant>
        <vt:i4>1900599</vt:i4>
      </vt:variant>
      <vt:variant>
        <vt:i4>8</vt:i4>
      </vt:variant>
      <vt:variant>
        <vt:i4>0</vt:i4>
      </vt:variant>
      <vt:variant>
        <vt:i4>5</vt:i4>
      </vt:variant>
      <vt:variant>
        <vt:lpwstr/>
      </vt:variant>
      <vt:variant>
        <vt:lpwstr>_Toc231309439</vt:lpwstr>
      </vt:variant>
      <vt:variant>
        <vt:i4>1900599</vt:i4>
      </vt:variant>
      <vt:variant>
        <vt:i4>2</vt:i4>
      </vt:variant>
      <vt:variant>
        <vt:i4>0</vt:i4>
      </vt:variant>
      <vt:variant>
        <vt:i4>5</vt:i4>
      </vt:variant>
      <vt:variant>
        <vt:lpwstr/>
      </vt:variant>
      <vt:variant>
        <vt:lpwstr>_Toc231309438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 Urb</dc:creator>
  <cp:keywords/>
  <dc:description/>
  <cp:lastModifiedBy>Mihkel Laan</cp:lastModifiedBy>
  <cp:revision>68</cp:revision>
  <cp:lastPrinted>2026-08-05T06:12:00Z</cp:lastPrinted>
  <dcterms:created xsi:type="dcterms:W3CDTF">2026-09-18T12:14:00Z</dcterms:created>
  <dcterms:modified xsi:type="dcterms:W3CDTF">2026-10-09T08:16:00Z</dcterms:modified>
  <cp:category/>
</cp:coreProperties>
</file>