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39A5" w14:textId="77777777" w:rsidR="00DB318F" w:rsidRDefault="00F26BEF" w:rsidP="00DB318F">
      <w:pPr>
        <w:jc w:val="both"/>
        <w:rPr>
          <w:rFonts w:ascii="Times New Roman" w:hAnsi="Times New Roman" w:cs="Times New Roman"/>
          <w:b/>
          <w:bCs/>
        </w:rPr>
      </w:pPr>
      <w:r w:rsidRPr="00DB318F">
        <w:rPr>
          <w:rFonts w:ascii="Times New Roman" w:hAnsi="Times New Roman" w:cs="Times New Roman"/>
          <w:b/>
          <w:bCs/>
        </w:rPr>
        <w:t>Lisa 1. Tehniline kirjeldus</w:t>
      </w:r>
    </w:p>
    <w:p w14:paraId="118976AA" w14:textId="13EF5D77" w:rsidR="008E4CBE" w:rsidRPr="00DB318F" w:rsidRDefault="008E4CBE" w:rsidP="00DB318F">
      <w:pPr>
        <w:jc w:val="both"/>
        <w:rPr>
          <w:rFonts w:ascii="Times New Roman" w:hAnsi="Times New Roman" w:cs="Times New Roman"/>
          <w:b/>
          <w:bCs/>
        </w:rPr>
      </w:pPr>
    </w:p>
    <w:p w14:paraId="33C1B996" w14:textId="2C0F3364" w:rsidR="004A66B8" w:rsidRPr="005A4527" w:rsidRDefault="004A66B8" w:rsidP="005A4527">
      <w:pPr>
        <w:pStyle w:val="Loendilik"/>
        <w:numPr>
          <w:ilvl w:val="0"/>
          <w:numId w:val="17"/>
        </w:numPr>
        <w:jc w:val="both"/>
        <w:rPr>
          <w:rFonts w:ascii="Times New Roman" w:hAnsi="Times New Roman" w:cs="Times New Roman"/>
          <w:b/>
          <w:bCs/>
        </w:rPr>
      </w:pPr>
      <w:r w:rsidRPr="005A4527">
        <w:rPr>
          <w:rFonts w:ascii="Times New Roman" w:hAnsi="Times New Roman" w:cs="Times New Roman"/>
          <w:b/>
          <w:bCs/>
        </w:rPr>
        <w:t>SISSEJUHATUS</w:t>
      </w:r>
      <w:r w:rsidR="00DB318F">
        <w:rPr>
          <w:rFonts w:ascii="Times New Roman" w:hAnsi="Times New Roman" w:cs="Times New Roman"/>
          <w:b/>
          <w:bCs/>
        </w:rPr>
        <w:br/>
      </w:r>
    </w:p>
    <w:p w14:paraId="265D3537" w14:textId="5B70976D" w:rsidR="00521A20" w:rsidRPr="00DB318F" w:rsidRDefault="00521A20" w:rsidP="00DB318F">
      <w:pPr>
        <w:jc w:val="both"/>
        <w:rPr>
          <w:rFonts w:ascii="Times New Roman" w:hAnsi="Times New Roman" w:cs="Times New Roman"/>
          <w:color w:val="D86DCB" w:themeColor="accent5" w:themeTint="99"/>
        </w:rPr>
      </w:pPr>
      <w:r w:rsidRPr="00DB318F">
        <w:rPr>
          <w:rFonts w:ascii="Times New Roman" w:hAnsi="Times New Roman" w:cs="Times New Roman"/>
        </w:rPr>
        <w:t xml:space="preserve">Põltsamaa vald on asunud ellu viima projekti </w:t>
      </w:r>
      <w:r w:rsidRPr="00DB318F">
        <w:rPr>
          <w:rFonts w:ascii="Times New Roman" w:hAnsi="Times New Roman" w:cs="Times New Roman"/>
          <w:b/>
          <w:bCs/>
        </w:rPr>
        <w:t xml:space="preserve">„Põltsamaa valla Kuningamäe kompleksi ning spordi ja aktiivse </w:t>
      </w:r>
      <w:r w:rsidR="00400923" w:rsidRPr="00DB318F">
        <w:rPr>
          <w:rFonts w:ascii="Times New Roman" w:hAnsi="Times New Roman" w:cs="Times New Roman"/>
          <w:b/>
          <w:bCs/>
        </w:rPr>
        <w:t>vabaaja tegevusvaldkonna arendamine“</w:t>
      </w:r>
      <w:r w:rsidR="00400923" w:rsidRPr="00DB318F">
        <w:rPr>
          <w:rFonts w:ascii="Times New Roman" w:hAnsi="Times New Roman" w:cs="Times New Roman"/>
        </w:rPr>
        <w:t>, mille eesmärk on arendada terviklikult valla spordi- ja aktiivse vaba aja veetmise võimalusi</w:t>
      </w:r>
      <w:r w:rsidR="00C647FD" w:rsidRPr="00DB318F">
        <w:rPr>
          <w:rFonts w:ascii="Times New Roman" w:hAnsi="Times New Roman" w:cs="Times New Roman"/>
        </w:rPr>
        <w:t xml:space="preserve"> ning kujundada neist kaasaegne, kasutajakeskne ja jätkusuutlik teenusvõrgustik.</w:t>
      </w:r>
      <w:r w:rsidR="008E1297" w:rsidRPr="00DB318F">
        <w:rPr>
          <w:rFonts w:ascii="Times New Roman" w:hAnsi="Times New Roman" w:cs="Times New Roman"/>
        </w:rPr>
        <w:t xml:space="preserve"> </w:t>
      </w:r>
      <w:r w:rsidR="00903C81" w:rsidRPr="00DB318F">
        <w:rPr>
          <w:rFonts w:ascii="Times New Roman" w:hAnsi="Times New Roman" w:cs="Times New Roman"/>
        </w:rPr>
        <w:t xml:space="preserve">Projekt viiakse ellu meetme 2021–2027.5.2 (EK nr 5.2) „Tervikliku arengu soodustamine mujal kui linnapiirkonnas“ raames, panustades regionaalarengusse väljaspool linnapiirkondi ning seda </w:t>
      </w:r>
      <w:proofErr w:type="spellStart"/>
      <w:r w:rsidR="00B0707F" w:rsidRPr="00DB318F">
        <w:rPr>
          <w:rFonts w:ascii="Times New Roman" w:hAnsi="Times New Roman" w:cs="Times New Roman"/>
        </w:rPr>
        <w:t>kaas</w:t>
      </w:r>
      <w:r w:rsidR="00903C81" w:rsidRPr="00DB318F">
        <w:rPr>
          <w:rFonts w:ascii="Times New Roman" w:hAnsi="Times New Roman" w:cs="Times New Roman"/>
        </w:rPr>
        <w:t>rahastab</w:t>
      </w:r>
      <w:proofErr w:type="spellEnd"/>
      <w:r w:rsidR="00903C81" w:rsidRPr="00DB318F">
        <w:rPr>
          <w:rFonts w:ascii="Times New Roman" w:hAnsi="Times New Roman" w:cs="Times New Roman"/>
        </w:rPr>
        <w:t xml:space="preserve"> Euroopa Regionaalarengu Fond (ERDF).</w:t>
      </w:r>
    </w:p>
    <w:p w14:paraId="1FA9407A" w14:textId="6C591A14" w:rsidR="00B40897" w:rsidRPr="00DB318F" w:rsidRDefault="00B40897" w:rsidP="00DB318F">
      <w:pPr>
        <w:jc w:val="both"/>
        <w:rPr>
          <w:rFonts w:ascii="Times New Roman" w:hAnsi="Times New Roman" w:cs="Times New Roman"/>
        </w:rPr>
      </w:pPr>
      <w:r w:rsidRPr="00DB318F">
        <w:rPr>
          <w:rFonts w:ascii="Times New Roman" w:hAnsi="Times New Roman" w:cs="Times New Roman"/>
          <w:b/>
          <w:bCs/>
        </w:rPr>
        <w:t>Projekti arendustegevuste tulemusena töötatakse välja Põltsamaa valla spordi ja aktiivse vaba aja veetmise teenusvõrgustik, mis disainitakse</w:t>
      </w:r>
      <w:r w:rsidR="009D4AB3" w:rsidRPr="00DB318F">
        <w:rPr>
          <w:rFonts w:ascii="Times New Roman" w:hAnsi="Times New Roman" w:cs="Times New Roman"/>
          <w:b/>
          <w:bCs/>
        </w:rPr>
        <w:t xml:space="preserve"> koostöös projekti partnerite ja kaasatavate organisatsioonidega.</w:t>
      </w:r>
      <w:r w:rsidR="009D4AB3" w:rsidRPr="00DB318F">
        <w:rPr>
          <w:rFonts w:ascii="Times New Roman" w:hAnsi="Times New Roman" w:cs="Times New Roman"/>
        </w:rPr>
        <w:t xml:space="preserve"> Teenuste arendamisel lähtutakse</w:t>
      </w:r>
      <w:r w:rsidR="004F7698" w:rsidRPr="00DB318F">
        <w:rPr>
          <w:rFonts w:ascii="Times New Roman" w:hAnsi="Times New Roman" w:cs="Times New Roman"/>
        </w:rPr>
        <w:t xml:space="preserve"> kasutajakesksest lähenemisest, mille tulemuse</w:t>
      </w:r>
      <w:r w:rsidR="007A05BB" w:rsidRPr="00DB318F">
        <w:rPr>
          <w:rFonts w:ascii="Times New Roman" w:hAnsi="Times New Roman" w:cs="Times New Roman"/>
        </w:rPr>
        <w:t>l kujundatakse</w:t>
      </w:r>
      <w:r w:rsidR="004F7698" w:rsidRPr="00DB318F">
        <w:rPr>
          <w:rFonts w:ascii="Times New Roman" w:hAnsi="Times New Roman" w:cs="Times New Roman"/>
        </w:rPr>
        <w:t xml:space="preserve"> valdkonna tegevusvõimalused, sh ühised tegevused ja teenused, selliselt, et need oleksid kaasa</w:t>
      </w:r>
      <w:r w:rsidR="00841679" w:rsidRPr="00DB318F">
        <w:rPr>
          <w:rFonts w:ascii="Times New Roman" w:hAnsi="Times New Roman" w:cs="Times New Roman"/>
        </w:rPr>
        <w:t xml:space="preserve">egselt kättesaadavad, selgelt struktureeritud ning </w:t>
      </w:r>
      <w:proofErr w:type="spellStart"/>
      <w:r w:rsidR="00841679" w:rsidRPr="00DB318F">
        <w:rPr>
          <w:rFonts w:ascii="Times New Roman" w:hAnsi="Times New Roman" w:cs="Times New Roman"/>
        </w:rPr>
        <w:t>turundatud</w:t>
      </w:r>
      <w:proofErr w:type="spellEnd"/>
      <w:r w:rsidR="00841679" w:rsidRPr="00DB318F">
        <w:rPr>
          <w:rFonts w:ascii="Times New Roman" w:hAnsi="Times New Roman" w:cs="Times New Roman"/>
        </w:rPr>
        <w:t xml:space="preserve"> vastavalt erinevate sihtgruppide vajadustele</w:t>
      </w:r>
      <w:r w:rsidR="00603AB2" w:rsidRPr="00DB318F">
        <w:rPr>
          <w:rFonts w:ascii="Times New Roman" w:hAnsi="Times New Roman" w:cs="Times New Roman"/>
        </w:rPr>
        <w:t>.</w:t>
      </w:r>
    </w:p>
    <w:p w14:paraId="24B324A0" w14:textId="77777777" w:rsidR="002B7EB5" w:rsidRPr="005A4527" w:rsidRDefault="002B7EB5" w:rsidP="005A4527">
      <w:pPr>
        <w:pStyle w:val="Loendilik"/>
        <w:jc w:val="both"/>
        <w:rPr>
          <w:rFonts w:ascii="Times New Roman" w:hAnsi="Times New Roman" w:cs="Times New Roman"/>
          <w:i/>
          <w:iCs/>
          <w:color w:val="EE0000"/>
        </w:rPr>
      </w:pPr>
    </w:p>
    <w:p w14:paraId="7DA8D6DB" w14:textId="1EB78460" w:rsidR="00B2075C" w:rsidRPr="005A4527" w:rsidRDefault="00B2075C" w:rsidP="005A4527">
      <w:pPr>
        <w:pStyle w:val="Loendilik"/>
        <w:numPr>
          <w:ilvl w:val="0"/>
          <w:numId w:val="17"/>
        </w:numPr>
        <w:jc w:val="both"/>
        <w:rPr>
          <w:rFonts w:ascii="Times New Roman" w:hAnsi="Times New Roman" w:cs="Times New Roman"/>
          <w:b/>
          <w:bCs/>
        </w:rPr>
      </w:pPr>
      <w:r w:rsidRPr="005A4527">
        <w:rPr>
          <w:rFonts w:ascii="Times New Roman" w:hAnsi="Times New Roman" w:cs="Times New Roman"/>
          <w:b/>
          <w:bCs/>
        </w:rPr>
        <w:t>HANKE EESMÄRK JA ESE</w:t>
      </w:r>
    </w:p>
    <w:p w14:paraId="17C5E054" w14:textId="3CDF9DBB" w:rsidR="00D241A3" w:rsidRPr="005A4527" w:rsidRDefault="00D241A3" w:rsidP="00DB318F">
      <w:pPr>
        <w:jc w:val="both"/>
        <w:rPr>
          <w:rFonts w:ascii="Times New Roman" w:hAnsi="Times New Roman" w:cs="Times New Roman"/>
          <w:b/>
          <w:bCs/>
        </w:rPr>
      </w:pPr>
      <w:r w:rsidRPr="005A4527">
        <w:rPr>
          <w:rFonts w:ascii="Times New Roman" w:hAnsi="Times New Roman" w:cs="Times New Roman"/>
        </w:rPr>
        <w:t xml:space="preserve">Käesoleva hanke </w:t>
      </w:r>
      <w:r w:rsidRPr="005A4527">
        <w:rPr>
          <w:rFonts w:ascii="Times New Roman" w:hAnsi="Times New Roman" w:cs="Times New Roman"/>
          <w:b/>
          <w:bCs/>
        </w:rPr>
        <w:t xml:space="preserve">eesmärk on leida teenusepakkuja, kes läbi teenusdisaini protsessi </w:t>
      </w:r>
      <w:r w:rsidR="00B7747F" w:rsidRPr="005A4527">
        <w:rPr>
          <w:rFonts w:ascii="Times New Roman" w:hAnsi="Times New Roman" w:cs="Times New Roman"/>
          <w:b/>
          <w:bCs/>
        </w:rPr>
        <w:t>töötab välja Põltsamaa valla spordi ja aktiivse vaba aja veetmise teenusvõrgustiku terviklik</w:t>
      </w:r>
      <w:r w:rsidR="00F3513F" w:rsidRPr="005A4527">
        <w:rPr>
          <w:rFonts w:ascii="Times New Roman" w:hAnsi="Times New Roman" w:cs="Times New Roman"/>
          <w:b/>
          <w:bCs/>
        </w:rPr>
        <w:t>u</w:t>
      </w:r>
      <w:r w:rsidR="00B7747F" w:rsidRPr="005A4527">
        <w:rPr>
          <w:rFonts w:ascii="Times New Roman" w:hAnsi="Times New Roman" w:cs="Times New Roman"/>
          <w:b/>
          <w:bCs/>
        </w:rPr>
        <w:t xml:space="preserve"> kontseptsioon</w:t>
      </w:r>
      <w:r w:rsidR="00F3513F" w:rsidRPr="005A4527">
        <w:rPr>
          <w:rFonts w:ascii="Times New Roman" w:hAnsi="Times New Roman" w:cs="Times New Roman"/>
          <w:b/>
          <w:bCs/>
        </w:rPr>
        <w:t>i</w:t>
      </w:r>
      <w:r w:rsidR="00B7747F" w:rsidRPr="005A4527">
        <w:rPr>
          <w:rFonts w:ascii="Times New Roman" w:hAnsi="Times New Roman" w:cs="Times New Roman"/>
          <w:b/>
          <w:bCs/>
        </w:rPr>
        <w:t>, mis tagab valdkonna teenuste kaasaegse, kasutajasõbraliku ja sihtgruppide vajadustest lähtuva kättesaadavuse</w:t>
      </w:r>
      <w:r w:rsidR="32FD4347" w:rsidRPr="005A4527">
        <w:rPr>
          <w:rFonts w:ascii="Times New Roman" w:hAnsi="Times New Roman" w:cs="Times New Roman"/>
          <w:b/>
          <w:bCs/>
        </w:rPr>
        <w:t>.</w:t>
      </w:r>
    </w:p>
    <w:p w14:paraId="4D7229B8" w14:textId="102306C2" w:rsidR="00162ECA" w:rsidRPr="00DB318F" w:rsidRDefault="00162ECA" w:rsidP="00DB318F">
      <w:pPr>
        <w:jc w:val="both"/>
        <w:rPr>
          <w:rFonts w:ascii="Times New Roman" w:hAnsi="Times New Roman" w:cs="Times New Roman"/>
        </w:rPr>
      </w:pPr>
      <w:r w:rsidRPr="00DB318F">
        <w:rPr>
          <w:rFonts w:ascii="Times New Roman" w:hAnsi="Times New Roman" w:cs="Times New Roman"/>
        </w:rPr>
        <w:t>Teenusedisaini käigus tuleb analüüsida olemasolevat olukorda, kaardistada osapooled ja kasutajagrupid, määratleda väärtuspakkumised ning kujundada valdkonna teenuste toimimise loogika, sh koostöö-, juhtimis- ja kommunikatsioonimudel. Eesmärk on luua selge, toimiv ja jätkusuutlik teenusraamistik, mis toetab erinevas vanuses ja erinevate vajadustega sihtrühmade aktiivset liikumist ning tugevdab avaliku, era- ja kolmanda sektori koostööd.</w:t>
      </w:r>
    </w:p>
    <w:p w14:paraId="6BAF4AC0" w14:textId="2FB753A2" w:rsidR="00162ECA" w:rsidRPr="00DB318F" w:rsidRDefault="00162ECA" w:rsidP="00DB318F">
      <w:pPr>
        <w:jc w:val="both"/>
        <w:rPr>
          <w:rFonts w:ascii="Times New Roman" w:hAnsi="Times New Roman" w:cs="Times New Roman"/>
          <w:b/>
          <w:bCs/>
        </w:rPr>
      </w:pPr>
      <w:r w:rsidRPr="00DB318F">
        <w:rPr>
          <w:rFonts w:ascii="Times New Roman" w:hAnsi="Times New Roman" w:cs="Times New Roman"/>
          <w:b/>
          <w:bCs/>
        </w:rPr>
        <w:t xml:space="preserve">Teenusedisaini tulemusena peavad Põltsamaa valla aktiivse vaba aja võimalused olema koondatud terviklikku teenusvõrgustikku ning kujundatud selliselt, et need oleksid üheselt mõistetavad, lihtsalt leitavad, kaasaegselt </w:t>
      </w:r>
      <w:proofErr w:type="spellStart"/>
      <w:r w:rsidRPr="00DB318F">
        <w:rPr>
          <w:rFonts w:ascii="Times New Roman" w:hAnsi="Times New Roman" w:cs="Times New Roman"/>
          <w:b/>
          <w:bCs/>
        </w:rPr>
        <w:t>turundatud</w:t>
      </w:r>
      <w:proofErr w:type="spellEnd"/>
      <w:r w:rsidRPr="00DB318F">
        <w:rPr>
          <w:rFonts w:ascii="Times New Roman" w:hAnsi="Times New Roman" w:cs="Times New Roman"/>
          <w:b/>
          <w:bCs/>
        </w:rPr>
        <w:t xml:space="preserve"> ja arendatavad ka projekti lõppemise järel.</w:t>
      </w:r>
    </w:p>
    <w:p w14:paraId="74135751" w14:textId="1F75F276" w:rsidR="002C09B3" w:rsidRPr="00DB318F" w:rsidRDefault="002C09B3" w:rsidP="00DB318F">
      <w:pPr>
        <w:jc w:val="both"/>
        <w:rPr>
          <w:rFonts w:ascii="Times New Roman" w:hAnsi="Times New Roman" w:cs="Times New Roman"/>
        </w:rPr>
      </w:pPr>
      <w:r w:rsidRPr="00DB318F">
        <w:rPr>
          <w:rFonts w:ascii="Times New Roman" w:hAnsi="Times New Roman" w:cs="Times New Roman"/>
        </w:rPr>
        <w:t>Hanke ja hankemenetluse tulemusel sõlmitava lepingu esemeks on teenusdisaini protsessi läbiviimine ning selle tulemusena järgmiste väljundite loomine:</w:t>
      </w:r>
    </w:p>
    <w:p w14:paraId="535680A5" w14:textId="389227DD" w:rsidR="00DB318F" w:rsidRPr="00DB318F" w:rsidRDefault="00E44E28" w:rsidP="00DB318F">
      <w:pPr>
        <w:pStyle w:val="Loendilik"/>
        <w:numPr>
          <w:ilvl w:val="1"/>
          <w:numId w:val="17"/>
        </w:numPr>
        <w:jc w:val="both"/>
        <w:rPr>
          <w:rFonts w:ascii="Times New Roman" w:hAnsi="Times New Roman" w:cs="Times New Roman"/>
        </w:rPr>
      </w:pPr>
      <w:r w:rsidRPr="00DB318F">
        <w:rPr>
          <w:rFonts w:ascii="Times New Roman" w:hAnsi="Times New Roman" w:cs="Times New Roman"/>
        </w:rPr>
        <w:t>Valdkonna t</w:t>
      </w:r>
      <w:r w:rsidR="002C09B3" w:rsidRPr="00DB318F">
        <w:rPr>
          <w:rFonts w:ascii="Times New Roman" w:hAnsi="Times New Roman" w:cs="Times New Roman"/>
        </w:rPr>
        <w:t>eenusdisaini ja kasutajauuringu läbiviimine</w:t>
      </w:r>
    </w:p>
    <w:p w14:paraId="4E7A5E3D" w14:textId="294AD786" w:rsidR="002C09B3" w:rsidRDefault="002C09B3" w:rsidP="00DB318F">
      <w:pPr>
        <w:pStyle w:val="Loendilik"/>
        <w:numPr>
          <w:ilvl w:val="1"/>
          <w:numId w:val="17"/>
        </w:numPr>
        <w:jc w:val="both"/>
        <w:rPr>
          <w:rFonts w:ascii="Times New Roman" w:hAnsi="Times New Roman" w:cs="Times New Roman"/>
        </w:rPr>
      </w:pPr>
      <w:r w:rsidRPr="00DB318F">
        <w:rPr>
          <w:rFonts w:ascii="Times New Roman" w:hAnsi="Times New Roman" w:cs="Times New Roman"/>
        </w:rPr>
        <w:t>Teenusvõrgustiku</w:t>
      </w:r>
      <w:r w:rsidR="00654A91" w:rsidRPr="00DB318F">
        <w:rPr>
          <w:rFonts w:ascii="Times New Roman" w:hAnsi="Times New Roman" w:cs="Times New Roman"/>
        </w:rPr>
        <w:t xml:space="preserve">, </w:t>
      </w:r>
      <w:r w:rsidRPr="00DB318F">
        <w:rPr>
          <w:rFonts w:ascii="Times New Roman" w:hAnsi="Times New Roman" w:cs="Times New Roman"/>
        </w:rPr>
        <w:t xml:space="preserve">digitaalse teenuskontseptsiooni </w:t>
      </w:r>
      <w:r w:rsidR="00654A91" w:rsidRPr="00DB318F">
        <w:rPr>
          <w:rFonts w:ascii="Times New Roman" w:hAnsi="Times New Roman" w:cs="Times New Roman"/>
        </w:rPr>
        <w:t xml:space="preserve">ja juhtimismudeli </w:t>
      </w:r>
      <w:r w:rsidRPr="00DB318F">
        <w:rPr>
          <w:rFonts w:ascii="Times New Roman" w:hAnsi="Times New Roman" w:cs="Times New Roman"/>
        </w:rPr>
        <w:t>väljatöötamine</w:t>
      </w:r>
    </w:p>
    <w:p w14:paraId="4F5A0D19" w14:textId="13DF61EE" w:rsidR="002C09B3" w:rsidRPr="00DB318F" w:rsidRDefault="002C09B3" w:rsidP="00DB318F">
      <w:pPr>
        <w:pStyle w:val="Loendilik"/>
        <w:numPr>
          <w:ilvl w:val="1"/>
          <w:numId w:val="17"/>
        </w:numPr>
        <w:jc w:val="both"/>
        <w:rPr>
          <w:rFonts w:ascii="Times New Roman" w:hAnsi="Times New Roman" w:cs="Times New Roman"/>
        </w:rPr>
      </w:pPr>
      <w:r w:rsidRPr="00DB318F">
        <w:rPr>
          <w:rFonts w:ascii="Times New Roman" w:hAnsi="Times New Roman" w:cs="Times New Roman"/>
        </w:rPr>
        <w:t>Kommunikatsiooni- ja turundusstrateegia loomine, mis toetab teenuste nähtavust, arusaadavust ja kasutatavust erinevate sihtrühmade jaoks.</w:t>
      </w:r>
    </w:p>
    <w:p w14:paraId="42B21ADF" w14:textId="5B72EBB8" w:rsidR="00C9312E" w:rsidRPr="005A4527" w:rsidRDefault="009604BF" w:rsidP="00DB318F">
      <w:pPr>
        <w:pStyle w:val="Loendilik"/>
        <w:ind w:left="420"/>
        <w:jc w:val="both"/>
        <w:rPr>
          <w:rFonts w:ascii="Times New Roman" w:hAnsi="Times New Roman" w:cs="Times New Roman"/>
          <w:i/>
          <w:iCs/>
          <w:color w:val="EE0000"/>
        </w:rPr>
      </w:pPr>
      <w:r w:rsidRPr="005A4527">
        <w:rPr>
          <w:rFonts w:ascii="Times New Roman" w:hAnsi="Times New Roman" w:cs="Times New Roman"/>
        </w:rPr>
        <w:lastRenderedPageBreak/>
        <w:t>2.</w:t>
      </w:r>
      <w:r w:rsidR="009D0D81" w:rsidRPr="005A4527">
        <w:rPr>
          <w:rFonts w:ascii="Times New Roman" w:hAnsi="Times New Roman" w:cs="Times New Roman"/>
        </w:rPr>
        <w:t>4</w:t>
      </w:r>
      <w:r w:rsidR="002C09B3" w:rsidRPr="005A4527">
        <w:rPr>
          <w:rFonts w:ascii="Times New Roman" w:hAnsi="Times New Roman" w:cs="Times New Roman"/>
        </w:rPr>
        <w:t xml:space="preserve">. </w:t>
      </w:r>
      <w:r w:rsidR="00C9312E" w:rsidRPr="005A4527">
        <w:rPr>
          <w:rFonts w:ascii="Times New Roman" w:hAnsi="Times New Roman" w:cs="Times New Roman"/>
        </w:rPr>
        <w:t xml:space="preserve">Koolitusprogrammi läbiviimine, mille eesmärk on </w:t>
      </w:r>
      <w:r w:rsidR="001F7A40" w:rsidRPr="005A4527">
        <w:rPr>
          <w:rFonts w:ascii="Times New Roman" w:hAnsi="Times New Roman" w:cs="Times New Roman"/>
        </w:rPr>
        <w:t>tagada</w:t>
      </w:r>
      <w:r w:rsidR="00C9312E" w:rsidRPr="005A4527">
        <w:rPr>
          <w:rFonts w:ascii="Times New Roman" w:hAnsi="Times New Roman" w:cs="Times New Roman"/>
        </w:rPr>
        <w:t>, et projekti partnerid ja kaasatavad organisatsioonid võtaksid loodud lahendused kasutusele, rakendaksid neid oma tegevuses ning arendaksid neid edasi.</w:t>
      </w:r>
    </w:p>
    <w:p w14:paraId="67B62596" w14:textId="7238EE83" w:rsidR="00A92D4B" w:rsidRPr="005A4527" w:rsidRDefault="009604BF" w:rsidP="00DB318F">
      <w:pPr>
        <w:pStyle w:val="Loendilik"/>
        <w:ind w:left="420"/>
        <w:jc w:val="both"/>
        <w:rPr>
          <w:rFonts w:ascii="Times New Roman" w:hAnsi="Times New Roman" w:cs="Times New Roman"/>
        </w:rPr>
      </w:pPr>
      <w:r w:rsidRPr="005A4527">
        <w:rPr>
          <w:rFonts w:ascii="Times New Roman" w:hAnsi="Times New Roman" w:cs="Times New Roman"/>
        </w:rPr>
        <w:t>2.</w:t>
      </w:r>
      <w:r w:rsidR="009D0D81" w:rsidRPr="005A4527">
        <w:rPr>
          <w:rFonts w:ascii="Times New Roman" w:hAnsi="Times New Roman" w:cs="Times New Roman"/>
        </w:rPr>
        <w:t>5</w:t>
      </w:r>
      <w:r w:rsidR="002C09B3" w:rsidRPr="005A4527">
        <w:rPr>
          <w:rFonts w:ascii="Times New Roman" w:hAnsi="Times New Roman" w:cs="Times New Roman"/>
        </w:rPr>
        <w:t>. Lõpparuanne, mis koondab teenusdisaini protsessi tulemused, kirjeldab loodud lahendusi ning sisaldab rakendussoovitusi ja edasist tegevuskava.</w:t>
      </w:r>
    </w:p>
    <w:p w14:paraId="71FFC83A" w14:textId="77777777" w:rsidR="00A92D4B" w:rsidRPr="005A4527" w:rsidRDefault="00A92D4B" w:rsidP="005A4527">
      <w:pPr>
        <w:pStyle w:val="Loendilik"/>
        <w:jc w:val="both"/>
        <w:rPr>
          <w:rFonts w:ascii="Times New Roman" w:hAnsi="Times New Roman" w:cs="Times New Roman"/>
        </w:rPr>
      </w:pPr>
    </w:p>
    <w:p w14:paraId="23A7B06A" w14:textId="782D7C6C" w:rsidR="009B6B50" w:rsidRPr="005A4527" w:rsidRDefault="009604BF" w:rsidP="005A4527">
      <w:pPr>
        <w:pStyle w:val="Loendilik"/>
        <w:numPr>
          <w:ilvl w:val="0"/>
          <w:numId w:val="19"/>
        </w:numPr>
        <w:jc w:val="both"/>
        <w:rPr>
          <w:rFonts w:ascii="Times New Roman" w:hAnsi="Times New Roman" w:cs="Times New Roman"/>
          <w:b/>
          <w:bCs/>
        </w:rPr>
      </w:pPr>
      <w:r w:rsidRPr="005A4527">
        <w:rPr>
          <w:rFonts w:ascii="Times New Roman" w:hAnsi="Times New Roman" w:cs="Times New Roman"/>
          <w:b/>
          <w:bCs/>
        </w:rPr>
        <w:t xml:space="preserve">PÕLTSAMAA VALLA SPORDI VALDKONNA </w:t>
      </w:r>
      <w:r w:rsidR="00626D52" w:rsidRPr="005A4527">
        <w:rPr>
          <w:rFonts w:ascii="Times New Roman" w:hAnsi="Times New Roman" w:cs="Times New Roman"/>
          <w:b/>
          <w:bCs/>
        </w:rPr>
        <w:t xml:space="preserve">KIRJELDUS JA </w:t>
      </w:r>
      <w:r w:rsidRPr="005A4527">
        <w:rPr>
          <w:rFonts w:ascii="Times New Roman" w:hAnsi="Times New Roman" w:cs="Times New Roman"/>
          <w:b/>
          <w:bCs/>
        </w:rPr>
        <w:t>HETKEOLUKORD</w:t>
      </w:r>
    </w:p>
    <w:p w14:paraId="556BDB1F" w14:textId="162F3B76" w:rsidR="006D0CA6" w:rsidRPr="005A4527" w:rsidRDefault="006D0CA6" w:rsidP="005A4527">
      <w:pPr>
        <w:pStyle w:val="Loendilik"/>
        <w:jc w:val="both"/>
        <w:rPr>
          <w:rFonts w:ascii="Times New Roman" w:hAnsi="Times New Roman" w:cs="Times New Roman"/>
          <w:b/>
          <w:bCs/>
          <w:color w:val="EE0000"/>
        </w:rPr>
      </w:pPr>
    </w:p>
    <w:p w14:paraId="7A3689ED" w14:textId="690380B6" w:rsidR="00466A63" w:rsidRPr="005A4527" w:rsidRDefault="00466A63" w:rsidP="00DB318F">
      <w:pPr>
        <w:pStyle w:val="Loendilik"/>
        <w:ind w:left="0"/>
        <w:jc w:val="both"/>
        <w:rPr>
          <w:rFonts w:ascii="Times New Roman" w:hAnsi="Times New Roman" w:cs="Times New Roman"/>
        </w:rPr>
      </w:pPr>
      <w:r w:rsidRPr="005A4527">
        <w:rPr>
          <w:rFonts w:ascii="Times New Roman" w:hAnsi="Times New Roman" w:cs="Times New Roman"/>
        </w:rPr>
        <w:t xml:space="preserve">Spordi rahastus moodustab vallas ca 3% põhitegevuse eelarve kuludest. </w:t>
      </w:r>
      <w:r w:rsidR="5DDE53F1" w:rsidRPr="005A4527">
        <w:rPr>
          <w:rFonts w:ascii="Times New Roman" w:hAnsi="Times New Roman" w:cs="Times New Roman"/>
        </w:rPr>
        <w:t>Jõgevamaa</w:t>
      </w:r>
      <w:r w:rsidR="00110BBC" w:rsidRPr="005A4527">
        <w:rPr>
          <w:rFonts w:ascii="Times New Roman" w:hAnsi="Times New Roman" w:cs="Times New Roman"/>
        </w:rPr>
        <w:t xml:space="preserve"> tervisenäitajad sh tervises- ja harrastuspordis osalemine, spordivõimaluste ja -paikade kättesaadavus on Eesti keskmisest oluliselt madalamad. Tulenevalt negatiivsetest trendidest (vähene liikumine, rasvumine, tervisekahjud jms) on vaja tervislikule liikumisele rohkem fookust suunata ja seda tõenduspõhiselt. Riigi ja maakonna poliitikasoovitus on tegeleda eelkõige laste ja noorte liikumisaktiivsuse tõstmisega, kuid kohaliku omavalitsuse vaatest peavad olema hõlmatud kõik vanusgrupid. Ühelt poolt on vajadus ja teisalt võimalus tõenduspõhiselt läheneda ja mõtestada spordi ning laiemalt aktiivse liikumise korraldust kui avalikku teenust, mis omab tugevat kokkupuudet </w:t>
      </w:r>
      <w:proofErr w:type="spellStart"/>
      <w:r w:rsidR="00110BBC" w:rsidRPr="005A4527">
        <w:rPr>
          <w:rFonts w:ascii="Times New Roman" w:hAnsi="Times New Roman" w:cs="Times New Roman"/>
        </w:rPr>
        <w:t>üld</w:t>
      </w:r>
      <w:proofErr w:type="spellEnd"/>
      <w:r w:rsidR="00110BBC" w:rsidRPr="005A4527">
        <w:rPr>
          <w:rFonts w:ascii="Times New Roman" w:hAnsi="Times New Roman" w:cs="Times New Roman"/>
        </w:rPr>
        <w:t>- ja huviharidusteenusega.</w:t>
      </w:r>
    </w:p>
    <w:p w14:paraId="25C20B7B" w14:textId="7A0D8671" w:rsidR="006D0CA6" w:rsidRPr="00DB318F" w:rsidRDefault="009C7809" w:rsidP="00DB318F">
      <w:pPr>
        <w:jc w:val="both"/>
        <w:rPr>
          <w:rFonts w:ascii="Times New Roman" w:hAnsi="Times New Roman" w:cs="Times New Roman"/>
        </w:rPr>
      </w:pPr>
      <w:r w:rsidRPr="00DB318F">
        <w:rPr>
          <w:rFonts w:ascii="Times New Roman" w:hAnsi="Times New Roman" w:cs="Times New Roman"/>
        </w:rPr>
        <w:t>Põltsamaa vallas toimus 2025. aastal l</w:t>
      </w:r>
      <w:r w:rsidR="009C03EB" w:rsidRPr="00DB318F">
        <w:rPr>
          <w:rFonts w:ascii="Times New Roman" w:hAnsi="Times New Roman" w:cs="Times New Roman"/>
        </w:rPr>
        <w:t>igikaudu 160 spordisündmust.</w:t>
      </w:r>
    </w:p>
    <w:p w14:paraId="11FADB04" w14:textId="4EF46416" w:rsidR="006D0CA6" w:rsidRPr="005A4527" w:rsidRDefault="00842ADF" w:rsidP="00DB318F">
      <w:pPr>
        <w:pStyle w:val="Loendilik"/>
        <w:ind w:left="0"/>
        <w:jc w:val="both"/>
        <w:rPr>
          <w:rFonts w:ascii="Times New Roman" w:hAnsi="Times New Roman" w:cs="Times New Roman"/>
        </w:rPr>
      </w:pPr>
      <w:r w:rsidRPr="005A4527">
        <w:rPr>
          <w:rFonts w:ascii="Times New Roman" w:hAnsi="Times New Roman" w:cs="Times New Roman"/>
        </w:rPr>
        <w:t>2025. aastal läbiviidud Põltsama</w:t>
      </w:r>
      <w:r w:rsidR="00D60F0A" w:rsidRPr="005A4527">
        <w:rPr>
          <w:rFonts w:ascii="Times New Roman" w:hAnsi="Times New Roman" w:cs="Times New Roman"/>
        </w:rPr>
        <w:t>a</w:t>
      </w:r>
      <w:r w:rsidRPr="005A4527">
        <w:rPr>
          <w:rFonts w:ascii="Times New Roman" w:hAnsi="Times New Roman" w:cs="Times New Roman"/>
        </w:rPr>
        <w:t xml:space="preserve"> valla l</w:t>
      </w:r>
      <w:r w:rsidR="006D0CA6" w:rsidRPr="005A4527">
        <w:rPr>
          <w:rFonts w:ascii="Times New Roman" w:hAnsi="Times New Roman" w:cs="Times New Roman"/>
        </w:rPr>
        <w:t xml:space="preserve">iikumisaktiivsuse uuringu tulemused näitavad, et elanike enesehinnanguline liikumisaktiivsus on pigem kõrge </w:t>
      </w:r>
      <w:r w:rsidR="006D29EC" w:rsidRPr="005A4527">
        <w:rPr>
          <w:rFonts w:ascii="Times New Roman" w:hAnsi="Times New Roman" w:cs="Times New Roman"/>
        </w:rPr>
        <w:t>-</w:t>
      </w:r>
      <w:r w:rsidR="006D0CA6" w:rsidRPr="005A4527">
        <w:rPr>
          <w:rFonts w:ascii="Times New Roman" w:hAnsi="Times New Roman" w:cs="Times New Roman"/>
        </w:rPr>
        <w:t xml:space="preserve"> 91% vastanutest </w:t>
      </w:r>
      <w:r w:rsidR="0037736A" w:rsidRPr="005A4527">
        <w:rPr>
          <w:rFonts w:ascii="Times New Roman" w:hAnsi="Times New Roman" w:cs="Times New Roman"/>
        </w:rPr>
        <w:t xml:space="preserve">tegeleb liikumisharrastusega </w:t>
      </w:r>
      <w:r w:rsidR="006D29EC" w:rsidRPr="005A4527">
        <w:rPr>
          <w:rFonts w:ascii="Times New Roman" w:hAnsi="Times New Roman" w:cs="Times New Roman"/>
        </w:rPr>
        <w:t>iganädalaselt</w:t>
      </w:r>
      <w:r w:rsidR="006D0CA6" w:rsidRPr="005A4527">
        <w:rPr>
          <w:rFonts w:ascii="Times New Roman" w:hAnsi="Times New Roman" w:cs="Times New Roman"/>
        </w:rPr>
        <w:t>. Samas ilmnevad olulised erinevused sihtrühmade, taristu ligipääsetavuse, info kättesaadavuse ja üritustel osalemise osas.</w:t>
      </w:r>
    </w:p>
    <w:p w14:paraId="104C1366" w14:textId="102AFA15" w:rsidR="00A241BF" w:rsidRPr="005A4527" w:rsidRDefault="00A241BF" w:rsidP="00DB318F">
      <w:pPr>
        <w:pStyle w:val="Loendilik"/>
        <w:ind w:left="0"/>
        <w:jc w:val="both"/>
        <w:rPr>
          <w:rFonts w:ascii="Times New Roman" w:hAnsi="Times New Roman" w:cs="Times New Roman"/>
        </w:rPr>
      </w:pPr>
      <w:r w:rsidRPr="005A4527">
        <w:rPr>
          <w:rFonts w:ascii="Times New Roman" w:hAnsi="Times New Roman" w:cs="Times New Roman"/>
        </w:rPr>
        <w:t>Põltsamaa valla spordivaldkonna info levitamine toimub mitme erineva kanali kaudu. Kasutuses on eraldi veebileht</w:t>
      </w:r>
      <w:r w:rsidR="00683850" w:rsidRPr="005A4527">
        <w:rPr>
          <w:rFonts w:ascii="Times New Roman" w:hAnsi="Times New Roman" w:cs="Times New Roman"/>
        </w:rPr>
        <w:t xml:space="preserve"> www.poltsamaasport.ee</w:t>
      </w:r>
      <w:r w:rsidRPr="005A4527">
        <w:rPr>
          <w:rFonts w:ascii="Times New Roman" w:hAnsi="Times New Roman" w:cs="Times New Roman"/>
        </w:rPr>
        <w:t xml:space="preserve">, </w:t>
      </w:r>
      <w:r w:rsidR="00683850" w:rsidRPr="005A4527">
        <w:rPr>
          <w:rFonts w:ascii="Times New Roman" w:hAnsi="Times New Roman" w:cs="Times New Roman"/>
        </w:rPr>
        <w:t>Facebooki leht Põltsamaa Sport</w:t>
      </w:r>
      <w:r w:rsidRPr="005A4527">
        <w:rPr>
          <w:rFonts w:ascii="Times New Roman" w:hAnsi="Times New Roman" w:cs="Times New Roman"/>
        </w:rPr>
        <w:t>, Exceli-põhine spordikalender</w:t>
      </w:r>
      <w:r w:rsidR="00683850" w:rsidRPr="005A4527">
        <w:rPr>
          <w:rFonts w:ascii="Times New Roman" w:hAnsi="Times New Roman" w:cs="Times New Roman"/>
        </w:rPr>
        <w:t xml:space="preserve"> (mida saavad spordiklubid täita)</w:t>
      </w:r>
      <w:r w:rsidRPr="005A4527">
        <w:rPr>
          <w:rFonts w:ascii="Times New Roman" w:hAnsi="Times New Roman" w:cs="Times New Roman"/>
        </w:rPr>
        <w:t xml:space="preserve"> ning lisaks jagavad spordiklubid ja organisatsioonid infot oma kodulehtedel ja sotsiaalmeedia</w:t>
      </w:r>
      <w:r w:rsidR="00683850" w:rsidRPr="005A4527">
        <w:rPr>
          <w:rFonts w:ascii="Times New Roman" w:hAnsi="Times New Roman" w:cs="Times New Roman"/>
        </w:rPr>
        <w:t>kanalites</w:t>
      </w:r>
      <w:r w:rsidRPr="005A4527">
        <w:rPr>
          <w:rFonts w:ascii="Times New Roman" w:hAnsi="Times New Roman" w:cs="Times New Roman"/>
        </w:rPr>
        <w:t xml:space="preserve">. </w:t>
      </w:r>
      <w:r w:rsidR="00A107E9" w:rsidRPr="005A4527">
        <w:rPr>
          <w:rFonts w:ascii="Times New Roman" w:hAnsi="Times New Roman" w:cs="Times New Roman"/>
        </w:rPr>
        <w:t>Kuigi osa infot on erinevates kanalites kättesaadav, on see killustunud ning kohati puudulik ega moodusta terviklikku ja kasutajakeskset infokeskkonda</w:t>
      </w:r>
      <w:r w:rsidR="001E2C5D" w:rsidRPr="005A4527">
        <w:rPr>
          <w:rFonts w:ascii="Times New Roman" w:hAnsi="Times New Roman" w:cs="Times New Roman"/>
        </w:rPr>
        <w:t>.</w:t>
      </w:r>
    </w:p>
    <w:p w14:paraId="5190E5ED" w14:textId="2148EA07" w:rsidR="00A241BF" w:rsidRPr="005A4527" w:rsidRDefault="00A241BF" w:rsidP="00DB318F">
      <w:pPr>
        <w:pStyle w:val="Loendilik"/>
        <w:ind w:left="0"/>
        <w:jc w:val="both"/>
        <w:rPr>
          <w:rFonts w:ascii="Times New Roman" w:hAnsi="Times New Roman" w:cs="Times New Roman"/>
        </w:rPr>
      </w:pPr>
      <w:r w:rsidRPr="005A4527">
        <w:rPr>
          <w:rFonts w:ascii="Times New Roman" w:hAnsi="Times New Roman" w:cs="Times New Roman"/>
        </w:rPr>
        <w:t>Info sisestamine ja haldamine on jaotatud mitme</w:t>
      </w:r>
      <w:r w:rsidR="00683850" w:rsidRPr="005A4527">
        <w:rPr>
          <w:rFonts w:ascii="Times New Roman" w:hAnsi="Times New Roman" w:cs="Times New Roman"/>
        </w:rPr>
        <w:t>te</w:t>
      </w:r>
      <w:r w:rsidRPr="005A4527">
        <w:rPr>
          <w:rFonts w:ascii="Times New Roman" w:hAnsi="Times New Roman" w:cs="Times New Roman"/>
        </w:rPr>
        <w:t xml:space="preserve"> </w:t>
      </w:r>
      <w:r w:rsidR="00DE3157" w:rsidRPr="005A4527">
        <w:rPr>
          <w:rFonts w:ascii="Times New Roman" w:hAnsi="Times New Roman" w:cs="Times New Roman"/>
        </w:rPr>
        <w:t>organisatsioonide</w:t>
      </w:r>
      <w:r w:rsidRPr="005A4527">
        <w:rPr>
          <w:rFonts w:ascii="Times New Roman" w:hAnsi="Times New Roman" w:cs="Times New Roman"/>
        </w:rPr>
        <w:t xml:space="preserve"> vahel ning puudub selge ühtne vastutus ja koordineerimine. Seetõttu ei pruugi andmed olla ajakohased ega kajastuda eri platvormidel ühtselt. Samuti sõltub info kättesaadavus sageli sellest, kas kasutaja oskab õiget kanalit otsida või konkreetset organisatsiooni jälgida.</w:t>
      </w:r>
    </w:p>
    <w:p w14:paraId="3ED1A5F1" w14:textId="77777777" w:rsidR="00A241BF" w:rsidRPr="005A4527" w:rsidRDefault="00A241BF" w:rsidP="00DB318F">
      <w:pPr>
        <w:pStyle w:val="Loendilik"/>
        <w:ind w:left="0"/>
        <w:jc w:val="both"/>
        <w:rPr>
          <w:rFonts w:ascii="Times New Roman" w:hAnsi="Times New Roman" w:cs="Times New Roman"/>
        </w:rPr>
      </w:pPr>
      <w:r w:rsidRPr="005A4527">
        <w:rPr>
          <w:rFonts w:ascii="Times New Roman" w:hAnsi="Times New Roman" w:cs="Times New Roman"/>
        </w:rPr>
        <w:t>Spordiklubide kommunikatsioon on suunatud peamiselt oma liikmeskonnale või kitsamale sihtrühmale, mistõttu ei jõua teave kõigi potentsiaalsete huvilisteni. Selline killustatus tähendab, et elanikel puudub terviklik ülevaade vallas toimuvatest spordi- ja liikumisvõimalustest ning teenustest.</w:t>
      </w:r>
    </w:p>
    <w:p w14:paraId="0BD7D729" w14:textId="77777777" w:rsidR="00A241BF" w:rsidRPr="005A4527" w:rsidRDefault="00A241BF" w:rsidP="00DB318F">
      <w:pPr>
        <w:pStyle w:val="Loendilik"/>
        <w:ind w:left="0"/>
        <w:jc w:val="both"/>
        <w:rPr>
          <w:rFonts w:ascii="Times New Roman" w:hAnsi="Times New Roman" w:cs="Times New Roman"/>
        </w:rPr>
      </w:pPr>
      <w:r w:rsidRPr="005A4527">
        <w:rPr>
          <w:rFonts w:ascii="Times New Roman" w:hAnsi="Times New Roman" w:cs="Times New Roman"/>
        </w:rPr>
        <w:t>Kuigi sotsiaalmeedia on paljude jaoks peamine infokanal, ei taga see kõigi sihtrühmade võrdset ligipääsu. Samal ajal ei toeta olemasolev Exceli-põhine kalender kasutajasõbralikku, reaalajas uuenevat ja strateegiliselt juhitud teenusplatvormi loogikat.</w:t>
      </w:r>
    </w:p>
    <w:p w14:paraId="61BC5580" w14:textId="47B07B22" w:rsidR="00BA3991" w:rsidRPr="005A4527" w:rsidRDefault="00A241BF" w:rsidP="00DB318F">
      <w:pPr>
        <w:pStyle w:val="Loendilik"/>
        <w:ind w:left="0"/>
        <w:jc w:val="both"/>
        <w:rPr>
          <w:rFonts w:ascii="Times New Roman" w:hAnsi="Times New Roman" w:cs="Times New Roman"/>
        </w:rPr>
      </w:pPr>
      <w:r w:rsidRPr="005A4527">
        <w:rPr>
          <w:rFonts w:ascii="Times New Roman" w:hAnsi="Times New Roman" w:cs="Times New Roman"/>
        </w:rPr>
        <w:t>Hetkeolukorda iseloomustab seega hajus ja</w:t>
      </w:r>
      <w:r w:rsidRPr="005A4527">
        <w:rPr>
          <w:rFonts w:ascii="Times New Roman" w:hAnsi="Times New Roman" w:cs="Times New Roman"/>
          <w:color w:val="EE0000"/>
        </w:rPr>
        <w:t xml:space="preserve"> </w:t>
      </w:r>
      <w:proofErr w:type="spellStart"/>
      <w:r w:rsidRPr="005A4527">
        <w:rPr>
          <w:rFonts w:ascii="Times New Roman" w:hAnsi="Times New Roman" w:cs="Times New Roman"/>
        </w:rPr>
        <w:t>osapooltepõhine</w:t>
      </w:r>
      <w:proofErr w:type="spellEnd"/>
      <w:r w:rsidRPr="005A4527">
        <w:rPr>
          <w:rFonts w:ascii="Times New Roman" w:hAnsi="Times New Roman" w:cs="Times New Roman"/>
        </w:rPr>
        <w:t xml:space="preserve"> infovahetus, mitte terviklik teenusvõrgustiku keskne infokeskkond. See piirab teenuste nähtavust, osalemisaktiivsust ning valdkonna süsteemset arendamist.</w:t>
      </w:r>
      <w:r w:rsidR="000C2B2A" w:rsidRPr="005A4527">
        <w:rPr>
          <w:rFonts w:ascii="Times New Roman" w:hAnsi="Times New Roman" w:cs="Times New Roman"/>
        </w:rPr>
        <w:tab/>
      </w:r>
    </w:p>
    <w:p w14:paraId="7C856001" w14:textId="2C4B5E64" w:rsidR="000C2B2A" w:rsidRPr="005A4527" w:rsidRDefault="000C2B2A" w:rsidP="00C66BDF">
      <w:pPr>
        <w:pStyle w:val="Loendilik"/>
        <w:tabs>
          <w:tab w:val="left" w:pos="5459"/>
        </w:tabs>
        <w:ind w:left="0"/>
        <w:jc w:val="both"/>
        <w:rPr>
          <w:rFonts w:ascii="Times New Roman" w:hAnsi="Times New Roman" w:cs="Times New Roman"/>
        </w:rPr>
      </w:pPr>
      <w:r w:rsidRPr="005A4527">
        <w:rPr>
          <w:rFonts w:ascii="Times New Roman" w:hAnsi="Times New Roman" w:cs="Times New Roman"/>
        </w:rPr>
        <w:lastRenderedPageBreak/>
        <w:t>Põltsamaa valla spordiedendajad näevad, et liikumisharrastuse ja spordivaldkonna arengut pidurdavad mitmed süsteemsed kitsaskohad. Peamiste probleemidena t</w:t>
      </w:r>
      <w:r w:rsidR="00E26FA1" w:rsidRPr="005A4527">
        <w:rPr>
          <w:rFonts w:ascii="Times New Roman" w:hAnsi="Times New Roman" w:cs="Times New Roman"/>
        </w:rPr>
        <w:t>uuakse</w:t>
      </w:r>
      <w:r w:rsidRPr="005A4527">
        <w:rPr>
          <w:rFonts w:ascii="Times New Roman" w:hAnsi="Times New Roman" w:cs="Times New Roman"/>
        </w:rPr>
        <w:t xml:space="preserve"> esile vähene koostöö erinevate osapoolte vahel, suletud tegutsemisviis, infokillustatus ja läbipaistvuse puudumine ning ebaselged rollid ja vastutus. Samuti nähakse probleemina valdkonna </w:t>
      </w:r>
      <w:proofErr w:type="spellStart"/>
      <w:r w:rsidRPr="005A4527">
        <w:rPr>
          <w:rFonts w:ascii="Times New Roman" w:hAnsi="Times New Roman" w:cs="Times New Roman"/>
        </w:rPr>
        <w:t>ülepolitiseerimist</w:t>
      </w:r>
      <w:proofErr w:type="spellEnd"/>
      <w:r w:rsidRPr="005A4527">
        <w:rPr>
          <w:rFonts w:ascii="Times New Roman" w:hAnsi="Times New Roman" w:cs="Times New Roman"/>
        </w:rPr>
        <w:t xml:space="preserve"> ja fookuse hajumist.</w:t>
      </w:r>
    </w:p>
    <w:p w14:paraId="569BAC7B" w14:textId="23C113E8" w:rsidR="000C2B2A" w:rsidRPr="005A4527" w:rsidRDefault="000C2B2A" w:rsidP="00C66BDF">
      <w:pPr>
        <w:pStyle w:val="Loendilik"/>
        <w:tabs>
          <w:tab w:val="left" w:pos="5459"/>
        </w:tabs>
        <w:ind w:left="0"/>
        <w:jc w:val="both"/>
        <w:rPr>
          <w:rFonts w:ascii="Times New Roman" w:hAnsi="Times New Roman" w:cs="Times New Roman"/>
        </w:rPr>
      </w:pPr>
      <w:r w:rsidRPr="005A4527">
        <w:rPr>
          <w:rFonts w:ascii="Times New Roman" w:hAnsi="Times New Roman" w:cs="Times New Roman"/>
        </w:rPr>
        <w:t>Samas nähakse vajadust süsteemsema ja paremini koordineeritud spordi- ja liikumisvaldkonna arendamise järele. Oluliseks peetakse ühise kommunikatsiooniplaani ja infokanali loomist, ühtse spordikalendri arendamist ja spordialade paremat tutvustamist, noorte ja kogukonna aktiivsemat kaasamist arendustegevusse ning spordi tugevamat sidumist külade ja kogukondade arenguga.</w:t>
      </w:r>
    </w:p>
    <w:p w14:paraId="67CFB2BB" w14:textId="5617FF8E" w:rsidR="006D0CA6" w:rsidRPr="005A4527" w:rsidRDefault="008F4DF7" w:rsidP="00C66BDF">
      <w:pPr>
        <w:pStyle w:val="Loendilik"/>
        <w:tabs>
          <w:tab w:val="left" w:pos="5459"/>
        </w:tabs>
        <w:ind w:left="0"/>
        <w:jc w:val="both"/>
        <w:rPr>
          <w:rFonts w:ascii="Times New Roman" w:hAnsi="Times New Roman" w:cs="Times New Roman"/>
        </w:rPr>
      </w:pPr>
      <w:r w:rsidRPr="005A4527">
        <w:rPr>
          <w:rFonts w:ascii="Times New Roman" w:hAnsi="Times New Roman" w:cs="Times New Roman"/>
        </w:rPr>
        <w:t>Teenusdisaini rakendamisel on eesmärk ka vaadata valdkonda laiemalt ning pöörata tähelepanu ka teenuste sisulisele kvaliteedile ja väärtusele kasutajate jaoks. Selleks tuleb teenusvõrgustiku arendamisel käsitleda lisaks infovahetusele ka valdkonnas tegutsevate teenusepakkujate rolli, koostööd ning pakutavate teenuste kvaliteeti ja sisukust. Eesmärk on toetada teenusepakkujate võimekuse kasvu ning kujundada terviklik teenusvõrgustik, kus erinevad organisatsioonid pakuvad kasutajatele selgeid, kvaliteetseid ja omavahel hästi toimivaid liikumis- ja spordivõimalusi.</w:t>
      </w:r>
    </w:p>
    <w:p w14:paraId="6F21D3BB" w14:textId="77777777" w:rsidR="00964C13" w:rsidRPr="005A4527" w:rsidRDefault="00964C13" w:rsidP="005A4527">
      <w:pPr>
        <w:pStyle w:val="Loendilik"/>
        <w:jc w:val="both"/>
        <w:rPr>
          <w:rFonts w:ascii="Times New Roman" w:hAnsi="Times New Roman" w:cs="Times New Roman"/>
        </w:rPr>
      </w:pPr>
    </w:p>
    <w:p w14:paraId="41EB0236" w14:textId="483B3E6F" w:rsidR="00B83B3C" w:rsidRPr="005A4527" w:rsidRDefault="00B83B3C" w:rsidP="005A4527">
      <w:pPr>
        <w:pStyle w:val="Loendilik"/>
        <w:numPr>
          <w:ilvl w:val="0"/>
          <w:numId w:val="19"/>
        </w:numPr>
        <w:jc w:val="both"/>
        <w:rPr>
          <w:rFonts w:ascii="Times New Roman" w:hAnsi="Times New Roman" w:cs="Times New Roman"/>
          <w:b/>
          <w:bCs/>
        </w:rPr>
      </w:pPr>
      <w:r w:rsidRPr="005A4527">
        <w:rPr>
          <w:rFonts w:ascii="Times New Roman" w:hAnsi="Times New Roman" w:cs="Times New Roman"/>
          <w:b/>
          <w:bCs/>
        </w:rPr>
        <w:t>TEENUS</w:t>
      </w:r>
      <w:r w:rsidR="00221C1A" w:rsidRPr="005A4527">
        <w:rPr>
          <w:rFonts w:ascii="Times New Roman" w:hAnsi="Times New Roman" w:cs="Times New Roman"/>
          <w:b/>
          <w:bCs/>
        </w:rPr>
        <w:t>E</w:t>
      </w:r>
      <w:r w:rsidRPr="005A4527">
        <w:rPr>
          <w:rFonts w:ascii="Times New Roman" w:hAnsi="Times New Roman" w:cs="Times New Roman"/>
          <w:b/>
          <w:bCs/>
        </w:rPr>
        <w:t>DISAIN</w:t>
      </w:r>
    </w:p>
    <w:p w14:paraId="564DAA24" w14:textId="77777777" w:rsidR="00BB08FA" w:rsidRPr="005A4527" w:rsidRDefault="00BB08FA" w:rsidP="005A4527">
      <w:pPr>
        <w:pStyle w:val="Normaallaadveeb"/>
        <w:jc w:val="both"/>
      </w:pPr>
      <w:r w:rsidRPr="005A4527">
        <w:t>Põltsamaa valla spordivaldkonna hetkeolukorra analüüs näitab, et teenused on kujunenud ajas erinevate osapoolte eestvedamisel ning toimivad pigem hajusa teenusruumina kui tervikliku ja kasutajakeskse teenusvõrgustikuna. Info on killustunud, sihtrühmade vajadused on ebaühtlaselt kaetud ning koostöömudel eri sektorite vahel ei ole süsteemselt kujundatud.</w:t>
      </w:r>
    </w:p>
    <w:p w14:paraId="7C85173E" w14:textId="77777777" w:rsidR="00BB08FA" w:rsidRPr="005A4527" w:rsidRDefault="00BB08FA" w:rsidP="005A4527">
      <w:pPr>
        <w:pStyle w:val="Normaallaadveeb"/>
        <w:jc w:val="both"/>
      </w:pPr>
      <w:r w:rsidRPr="005A4527">
        <w:t>Teenusedisaini rakendamise eesmärk käesoleva hanke raames on kujundada olemasolevatest ja arendatavatest spordi- ning aktiivse vaba aja võimalustest terviklik, sihtgruppide vajadustest lähtuv ning jätkusuutlik teenusvõrgustik.</w:t>
      </w:r>
    </w:p>
    <w:p w14:paraId="18D9A282" w14:textId="77777777" w:rsidR="00BB08FA" w:rsidRPr="005A4527" w:rsidRDefault="00BB08FA" w:rsidP="005A4527">
      <w:pPr>
        <w:pStyle w:val="Normaallaadveeb"/>
        <w:jc w:val="both"/>
      </w:pPr>
      <w:r w:rsidRPr="005A4527">
        <w:t xml:space="preserve">Traditsiooniliselt arendatakse teenuseid loogikas </w:t>
      </w:r>
      <w:r w:rsidRPr="005A4527">
        <w:rPr>
          <w:rStyle w:val="Tugev"/>
          <w:rFonts w:eastAsiaTheme="majorEastAsia"/>
        </w:rPr>
        <w:t>teenus → arendus → kasutaja</w:t>
      </w:r>
      <w:r w:rsidRPr="005A4527">
        <w:t xml:space="preserve">, mille tulemusel kohandatakse kasutaja olemasoleva lahendusega. Teenusedisaini lähenemises pööratakse see protsess ümber: </w:t>
      </w:r>
      <w:r w:rsidRPr="005A4527">
        <w:rPr>
          <w:rStyle w:val="Tugev"/>
          <w:rFonts w:eastAsiaTheme="majorEastAsia"/>
        </w:rPr>
        <w:t>kasutaja → arendus → teenus</w:t>
      </w:r>
      <w:r w:rsidRPr="005A4527">
        <w:t>. Arendusprotsessi lähtepunktiks on sihtrühmade tegelikud vajadused, käitumismustrid ja ootused, mille põhjal kujundatakse teenuse sisu, struktuur ja toimimisloogika.</w:t>
      </w:r>
    </w:p>
    <w:p w14:paraId="4F9CDAE8" w14:textId="77777777" w:rsidR="00BB08FA" w:rsidRPr="005A4527" w:rsidRDefault="00BB08FA" w:rsidP="005A4527">
      <w:pPr>
        <w:pStyle w:val="Normaallaadveeb"/>
        <w:jc w:val="both"/>
      </w:pPr>
      <w:r w:rsidRPr="005A4527">
        <w:t>Teenusedisain ei ole üksik analüüs või raport, vaid praktiline ja kaasav protsess, mille tulemusena sünnivad rakendatavad lahendused ning suureneb valdkonna osapoolte võimekus teenuseid iseseisvalt edasi arendada.</w:t>
      </w:r>
    </w:p>
    <w:p w14:paraId="39C98E5B" w14:textId="16063F6D" w:rsidR="00332502" w:rsidRPr="005A4527" w:rsidRDefault="00332502" w:rsidP="005A4527">
      <w:pPr>
        <w:pStyle w:val="Normaallaadveeb"/>
        <w:jc w:val="both"/>
      </w:pPr>
      <w:r w:rsidRPr="005A4527">
        <w:t>Projekti tegevustesse on kaasatud mitmeid organisatsioone, kes panustavad arendustegevustesse vastavalt oma kompetentsile ning aitavad kaasa spordi ja liikumisharrastuse kui avaliku teenuse kvaliteedi tõstmisele ning aktiivse liikumise teenusvõrgustiku ja teenusdisaini väljatöötamisele.</w:t>
      </w:r>
    </w:p>
    <w:p w14:paraId="00445F21" w14:textId="3F0592A6" w:rsidR="00332502" w:rsidRPr="005A4527" w:rsidRDefault="00332502" w:rsidP="005A4527">
      <w:pPr>
        <w:pStyle w:val="Normaallaadveeb"/>
        <w:jc w:val="both"/>
      </w:pPr>
      <w:r w:rsidRPr="005A4527">
        <w:t xml:space="preserve">Projekti partneriteks on SA Liikumisharrastuse kompetentsikeskus, Jõgevamaa Spordiliit Kalju, MTÜ Kuningamäe Spordiklubi, </w:t>
      </w:r>
      <w:r w:rsidR="00AC4325" w:rsidRPr="005A4527">
        <w:t xml:space="preserve">MTÜ </w:t>
      </w:r>
      <w:r w:rsidRPr="005A4527">
        <w:t xml:space="preserve">Põltsamaa Jalgrattaklubi, </w:t>
      </w:r>
      <w:r w:rsidR="00AC4325" w:rsidRPr="005A4527">
        <w:t xml:space="preserve">MTÜ </w:t>
      </w:r>
      <w:r w:rsidRPr="005A4527">
        <w:t xml:space="preserve">Põltsamaa Kuningamäe </w:t>
      </w:r>
      <w:proofErr w:type="spellStart"/>
      <w:r w:rsidRPr="005A4527">
        <w:t>Discgolfi</w:t>
      </w:r>
      <w:proofErr w:type="spellEnd"/>
      <w:r w:rsidRPr="005A4527">
        <w:t xml:space="preserve"> Klubi, MTÜ Lumeakadeemia ning Wakepark OÜ. Partnerite roll on osaleda projekti arendustegevustes vastavalt oma tegevusvaldkonnale, panustades nõustamise, tegevuste kavandamise ja ettevalmistamise ning võimalusel ka nende elluviimise kaudu.</w:t>
      </w:r>
    </w:p>
    <w:p w14:paraId="01AA07C0" w14:textId="5A022384" w:rsidR="00332502" w:rsidRPr="005A4527" w:rsidRDefault="00332502" w:rsidP="005A4527">
      <w:pPr>
        <w:pStyle w:val="Normaallaadveeb"/>
        <w:jc w:val="both"/>
      </w:pPr>
      <w:r w:rsidRPr="005A4527">
        <w:lastRenderedPageBreak/>
        <w:t>Organisatsioonid aitavad kaasa eelkõige kohaliku liikumisaktiivsuse programmi arendamisele ning sportimise ja aktiivse vaba aja veetmise võimaluste teenusvõrgustiku ja teenusdisaini kujundamisele. Partnerite kaasamine võimaldab tuua projekti erinevate organisatsioonide teadmised ja praktilise kogemuse spordi- ja liikumistegevuste korraldamisel.</w:t>
      </w:r>
    </w:p>
    <w:p w14:paraId="3BA81CA3" w14:textId="4DC0EF67" w:rsidR="00964C13" w:rsidRPr="005A4527" w:rsidRDefault="00701320" w:rsidP="009D2192">
      <w:pPr>
        <w:pStyle w:val="Normaallaadveeb"/>
        <w:spacing w:before="0" w:beforeAutospacing="0" w:after="0" w:afterAutospacing="0"/>
        <w:jc w:val="both"/>
        <w:rPr>
          <w:b/>
          <w:bCs/>
          <w:color w:val="D86DCB" w:themeColor="accent5" w:themeTint="99"/>
          <w:highlight w:val="yellow"/>
        </w:rPr>
      </w:pPr>
      <w:r w:rsidRPr="005A4527">
        <w:rPr>
          <w:b/>
          <w:bCs/>
        </w:rPr>
        <w:t xml:space="preserve">4.1 </w:t>
      </w:r>
      <w:r w:rsidR="00375907" w:rsidRPr="005A4527">
        <w:rPr>
          <w:b/>
          <w:bCs/>
        </w:rPr>
        <w:t>Nõuded teenusedisainile</w:t>
      </w:r>
    </w:p>
    <w:p w14:paraId="115C008F" w14:textId="4ECF7006" w:rsidR="007175BC" w:rsidRPr="005A4527" w:rsidRDefault="007175BC" w:rsidP="009D2192">
      <w:pPr>
        <w:pStyle w:val="Normaallaadveeb"/>
        <w:spacing w:before="0" w:beforeAutospacing="0" w:after="0" w:afterAutospacing="0"/>
        <w:jc w:val="both"/>
      </w:pPr>
      <w:r w:rsidRPr="005A4527">
        <w:t>Pakkuja peab teenusedisaini protsessi läbi viima struktureeritud, kasutajakeskse ja tõenduspõhise metoodika alusel, mis võimaldab kaardistada olemasolevad teenused, analüüsida sihtrühmade vajadusi ning töötada nende põhjal välja toimiv, jätkusuutlik ja rakendatav spordi ja aktiivse vaba aja teenusvõrgustik.</w:t>
      </w:r>
      <w:r w:rsidR="009D2192">
        <w:br/>
      </w:r>
    </w:p>
    <w:p w14:paraId="44F66082" w14:textId="77777777" w:rsidR="00C66BDF" w:rsidRDefault="007175BC" w:rsidP="009D2192">
      <w:pPr>
        <w:pStyle w:val="Normaallaadveeb"/>
        <w:numPr>
          <w:ilvl w:val="2"/>
          <w:numId w:val="19"/>
        </w:numPr>
        <w:spacing w:before="0" w:beforeAutospacing="0" w:after="0" w:afterAutospacing="0"/>
        <w:jc w:val="both"/>
        <w:rPr>
          <w:b/>
          <w:bCs/>
        </w:rPr>
      </w:pPr>
      <w:r w:rsidRPr="005A4527">
        <w:rPr>
          <w:b/>
          <w:bCs/>
        </w:rPr>
        <w:t>Teenusedisaini protsessi ülesehitus</w:t>
      </w:r>
    </w:p>
    <w:p w14:paraId="3A5B912B" w14:textId="77777777" w:rsidR="009D2192" w:rsidRDefault="007175BC" w:rsidP="009D2192">
      <w:pPr>
        <w:pStyle w:val="Normaallaadveeb"/>
        <w:spacing w:before="0" w:beforeAutospacing="0" w:after="0" w:afterAutospacing="0"/>
        <w:jc w:val="both"/>
      </w:pPr>
      <w:r w:rsidRPr="005A4527">
        <w:t>Pakkuja esitab hankijale teenusedisaini protsessi aja- ja tegevuskava, milles on kirjeldatud projekti etapid, igas etapis teostatavad tegevused, kasutatavad meetodid, peamised vaheväljundid, ajakava ning projektimeeskonna rollid ja vastutus. Aja- ja tegevuskava peab kirjeldama ka koostöö korraldust hankija, projekti partnerite ja teiste kaasatavate osapooltega.</w:t>
      </w:r>
    </w:p>
    <w:p w14:paraId="766F0ED6" w14:textId="65DD0007" w:rsidR="009D2192" w:rsidRDefault="009D2192" w:rsidP="009D2192">
      <w:pPr>
        <w:pStyle w:val="Normaallaadveeb"/>
        <w:spacing w:before="0" w:beforeAutospacing="0" w:after="0" w:afterAutospacing="0"/>
        <w:jc w:val="both"/>
      </w:pPr>
    </w:p>
    <w:p w14:paraId="6E05501A" w14:textId="5CDEEBC1" w:rsidR="00C66BDF" w:rsidRDefault="007175BC" w:rsidP="009D2192">
      <w:pPr>
        <w:pStyle w:val="Normaallaadveeb"/>
        <w:numPr>
          <w:ilvl w:val="2"/>
          <w:numId w:val="19"/>
        </w:numPr>
        <w:spacing w:before="0" w:beforeAutospacing="0" w:after="0" w:afterAutospacing="0"/>
        <w:jc w:val="both"/>
        <w:rPr>
          <w:b/>
          <w:bCs/>
        </w:rPr>
      </w:pPr>
      <w:r w:rsidRPr="005A4527">
        <w:rPr>
          <w:b/>
          <w:bCs/>
        </w:rPr>
        <w:t>Metoodiline põhjendatus</w:t>
      </w:r>
    </w:p>
    <w:p w14:paraId="5786ABA0" w14:textId="77777777" w:rsidR="009D2192" w:rsidRDefault="007175BC" w:rsidP="009D2192">
      <w:pPr>
        <w:pStyle w:val="Normaallaadveeb"/>
        <w:spacing w:before="0" w:beforeAutospacing="0" w:after="0" w:afterAutospacing="0"/>
        <w:jc w:val="both"/>
      </w:pPr>
      <w:r w:rsidRPr="005A4527">
        <w:t xml:space="preserve">Pakkuja kirjeldab kasutatavate teenusedisaini, kasutajauuringu, koosloome, </w:t>
      </w:r>
      <w:proofErr w:type="spellStart"/>
      <w:r w:rsidRPr="005A4527">
        <w:t>prototüüpimise</w:t>
      </w:r>
      <w:proofErr w:type="spellEnd"/>
      <w:r w:rsidRPr="005A4527">
        <w:t xml:space="preserve"> ja testimise meetodite sisu, eesmärki ja rakendamise loogikat ning põhjendab nende sobivust käesoleva hanke eesmärkide saavutamiseks. Kasutatavad meetodid peavad moodustama tervikliku ja omavahel loogiliselt seotud protsessi.</w:t>
      </w:r>
    </w:p>
    <w:p w14:paraId="0A6F72F7" w14:textId="6472FA61" w:rsidR="007175BC" w:rsidRDefault="007175BC" w:rsidP="009D2192">
      <w:pPr>
        <w:pStyle w:val="Normaallaadveeb"/>
        <w:spacing w:before="0" w:beforeAutospacing="0" w:after="0" w:afterAutospacing="0"/>
        <w:jc w:val="both"/>
      </w:pPr>
    </w:p>
    <w:p w14:paraId="3B48B9E4" w14:textId="7010273B" w:rsidR="00C66BDF" w:rsidRDefault="007175BC" w:rsidP="009D2192">
      <w:pPr>
        <w:pStyle w:val="Normaallaadveeb"/>
        <w:numPr>
          <w:ilvl w:val="2"/>
          <w:numId w:val="19"/>
        </w:numPr>
        <w:spacing w:before="0" w:beforeAutospacing="0" w:after="0" w:afterAutospacing="0"/>
        <w:jc w:val="both"/>
        <w:rPr>
          <w:b/>
          <w:bCs/>
        </w:rPr>
      </w:pPr>
      <w:r w:rsidRPr="005A4527">
        <w:rPr>
          <w:b/>
          <w:bCs/>
        </w:rPr>
        <w:t>Kaasamine ja koostöökorraldus</w:t>
      </w:r>
    </w:p>
    <w:p w14:paraId="0959138C" w14:textId="77777777" w:rsidR="009D2192" w:rsidRDefault="007175BC" w:rsidP="009D2192">
      <w:pPr>
        <w:pStyle w:val="Normaallaadveeb"/>
        <w:spacing w:before="0" w:beforeAutospacing="0" w:after="0" w:afterAutospacing="0"/>
        <w:jc w:val="both"/>
      </w:pPr>
      <w:r w:rsidRPr="005A4527">
        <w:t>Teenusedisaini protsess peab olema kaasav, läbipaistev ja interaktiivne ning toimuma tihedas koostöös hankija, projekti partnerite ja teiste asjakohaste osapooltega. Pakkuja peab kirjeldama, kuidas kaasatakse protsessi eri sektori teenusepakkujad, organisatsioonid ja sihtrühmad kogu teenusedisaini vältel.</w:t>
      </w:r>
    </w:p>
    <w:p w14:paraId="709A2B2B" w14:textId="394F927D" w:rsidR="007175BC" w:rsidRPr="005A4527" w:rsidRDefault="007175BC" w:rsidP="009D2192">
      <w:pPr>
        <w:pStyle w:val="Normaallaadveeb"/>
        <w:spacing w:before="0" w:beforeAutospacing="0" w:after="0" w:afterAutospacing="0"/>
        <w:jc w:val="both"/>
      </w:pPr>
    </w:p>
    <w:p w14:paraId="66F59DB2" w14:textId="77777777" w:rsidR="00C66BDF" w:rsidRDefault="007175BC" w:rsidP="009D2192">
      <w:pPr>
        <w:pStyle w:val="Normaallaadveeb"/>
        <w:numPr>
          <w:ilvl w:val="2"/>
          <w:numId w:val="19"/>
        </w:numPr>
        <w:spacing w:before="0" w:beforeAutospacing="0" w:after="0" w:afterAutospacing="0"/>
        <w:jc w:val="both"/>
        <w:rPr>
          <w:b/>
          <w:bCs/>
        </w:rPr>
      </w:pPr>
      <w:r w:rsidRPr="005A4527">
        <w:rPr>
          <w:b/>
          <w:bCs/>
        </w:rPr>
        <w:t>Hetkeolukorra ja teenusruumi analüüs</w:t>
      </w:r>
    </w:p>
    <w:p w14:paraId="65770EB9" w14:textId="77AFA1DC" w:rsidR="007175BC" w:rsidRPr="00C66BDF" w:rsidRDefault="007175BC" w:rsidP="009D2192">
      <w:pPr>
        <w:pStyle w:val="Normaallaadveeb"/>
        <w:spacing w:before="0" w:beforeAutospacing="0"/>
        <w:jc w:val="both"/>
        <w:rPr>
          <w:b/>
          <w:bCs/>
        </w:rPr>
      </w:pPr>
      <w:r w:rsidRPr="005A4527">
        <w:t xml:space="preserve">Teenusedisaini käigus peab Pakkuja analüüsima Põltsamaa valla spordi ja aktiivse vaba aja teenuste olemasolevat olukorda, sealhulgas teenuste struktuuri, teenuste kättesaadavust, infoliikumist, osapoolte rolle, koostöökorraldust, juhtimisloogikat ning peamisi kitsaskohti teenuste kasutatavuses, </w:t>
      </w:r>
      <w:proofErr w:type="spellStart"/>
      <w:r w:rsidRPr="005A4527">
        <w:t>leitavuses</w:t>
      </w:r>
      <w:proofErr w:type="spellEnd"/>
      <w:r w:rsidRPr="005A4527">
        <w:t xml:space="preserve"> ja arendatavuses.</w:t>
      </w:r>
      <w:r w:rsidR="009749AF" w:rsidRPr="005A4527">
        <w:t xml:space="preserve"> Tuleb arvestada valdkondlike arengudokumentide</w:t>
      </w:r>
      <w:r w:rsidR="00906632" w:rsidRPr="005A4527">
        <w:t>ga</w:t>
      </w:r>
      <w:r w:rsidR="009749AF" w:rsidRPr="005A4527">
        <w:t xml:space="preserve">, strateegiate ja õigusaktidega, sealhulgas Põltsamaa valla arengudokumentide ning riiklike liikumisaktiivsuse ja </w:t>
      </w:r>
      <w:proofErr w:type="spellStart"/>
      <w:r w:rsidR="009749AF" w:rsidRPr="005A4527">
        <w:t>tervisedenduse</w:t>
      </w:r>
      <w:proofErr w:type="spellEnd"/>
      <w:r w:rsidR="009749AF" w:rsidRPr="005A4527">
        <w:t xml:space="preserve"> eesmärkidega.</w:t>
      </w:r>
    </w:p>
    <w:p w14:paraId="31881A4C" w14:textId="4D65B059" w:rsidR="00551826" w:rsidRDefault="007175BC" w:rsidP="009D2192">
      <w:pPr>
        <w:pStyle w:val="Normaallaadveeb"/>
        <w:numPr>
          <w:ilvl w:val="2"/>
          <w:numId w:val="19"/>
        </w:numPr>
        <w:spacing w:before="0" w:beforeAutospacing="0" w:after="0" w:afterAutospacing="0"/>
        <w:jc w:val="both"/>
        <w:rPr>
          <w:b/>
          <w:bCs/>
        </w:rPr>
      </w:pPr>
      <w:r w:rsidRPr="005A4527">
        <w:rPr>
          <w:b/>
          <w:bCs/>
        </w:rPr>
        <w:t>UI/UX audit ja digitaalse kasutajakogemuse analüüs</w:t>
      </w:r>
    </w:p>
    <w:p w14:paraId="2013D314" w14:textId="77777777" w:rsidR="00FB68AD" w:rsidRDefault="007175BC" w:rsidP="009D2192">
      <w:pPr>
        <w:pStyle w:val="Normaallaadveeb"/>
        <w:spacing w:before="0" w:beforeAutospacing="0" w:after="0" w:afterAutospacing="0"/>
        <w:jc w:val="both"/>
      </w:pPr>
      <w:r w:rsidRPr="005A4527">
        <w:t xml:space="preserve">Pakkuja peab teenusedisaini osana läbi viima olemasolevate digitaalsete lahenduste, infokanalite ja kasutajaliideste UI/UX auditi, mille tulemusena esitatakse hinnang hetkeseisule ning ettepanekud kasutajasõbralikkuse, arusaadavuse, </w:t>
      </w:r>
      <w:proofErr w:type="spellStart"/>
      <w:r w:rsidRPr="005A4527">
        <w:t>leitavuse</w:t>
      </w:r>
      <w:proofErr w:type="spellEnd"/>
      <w:r w:rsidRPr="005A4527">
        <w:t>, ligipääsetavuse ja terviklikkuse parandamiseks.</w:t>
      </w:r>
    </w:p>
    <w:p w14:paraId="237CC406" w14:textId="33957697" w:rsidR="007175BC" w:rsidRPr="005A4527" w:rsidRDefault="007175BC" w:rsidP="009D2192">
      <w:pPr>
        <w:pStyle w:val="Normaallaadveeb"/>
        <w:spacing w:before="0" w:beforeAutospacing="0" w:after="0" w:afterAutospacing="0"/>
        <w:jc w:val="both"/>
      </w:pPr>
    </w:p>
    <w:p w14:paraId="30DE0123" w14:textId="4FDE7434" w:rsidR="00551826" w:rsidRDefault="007175BC" w:rsidP="00FB68AD">
      <w:pPr>
        <w:pStyle w:val="Normaallaadveeb"/>
        <w:numPr>
          <w:ilvl w:val="2"/>
          <w:numId w:val="19"/>
        </w:numPr>
        <w:spacing w:before="0" w:beforeAutospacing="0" w:after="0" w:afterAutospacing="0"/>
        <w:jc w:val="both"/>
        <w:rPr>
          <w:b/>
          <w:bCs/>
        </w:rPr>
      </w:pPr>
      <w:r w:rsidRPr="005A4527">
        <w:rPr>
          <w:b/>
          <w:bCs/>
        </w:rPr>
        <w:t>Konteksti- ja trendiuuring</w:t>
      </w:r>
    </w:p>
    <w:p w14:paraId="09588AA5" w14:textId="77777777" w:rsidR="00FB68AD" w:rsidRDefault="007175BC" w:rsidP="00FB68AD">
      <w:pPr>
        <w:pStyle w:val="Normaallaadveeb"/>
        <w:spacing w:before="0" w:beforeAutospacing="0" w:after="0" w:afterAutospacing="0"/>
        <w:jc w:val="both"/>
      </w:pPr>
      <w:r w:rsidRPr="005A4527">
        <w:t xml:space="preserve">Pakkuja peab teenusedisaini protsessis arvestama </w:t>
      </w:r>
      <w:proofErr w:type="spellStart"/>
      <w:r w:rsidRPr="005A4527">
        <w:t>valdkondlikke</w:t>
      </w:r>
      <w:proofErr w:type="spellEnd"/>
      <w:r w:rsidRPr="005A4527">
        <w:t xml:space="preserve"> arengusuundi, häid praktikaid, kasutajakäitumise muutusi ning teisi asjakohaseid strateegilisi, organisatsioonilisi ja tehnoloogilisi mõjureid, mis on olulised spordi ja aktiivse vaba aja teenuste arendamisel.</w:t>
      </w:r>
    </w:p>
    <w:p w14:paraId="0478D47A" w14:textId="24CB9783" w:rsidR="007175BC" w:rsidRPr="005A4527" w:rsidRDefault="007175BC" w:rsidP="00FB68AD">
      <w:pPr>
        <w:pStyle w:val="Normaallaadveeb"/>
        <w:spacing w:before="0" w:beforeAutospacing="0" w:after="0" w:afterAutospacing="0"/>
        <w:jc w:val="both"/>
      </w:pPr>
    </w:p>
    <w:p w14:paraId="1B3F6DCC" w14:textId="6B63DC8F" w:rsidR="00551826" w:rsidRDefault="007175BC" w:rsidP="009D2192">
      <w:pPr>
        <w:pStyle w:val="Normaallaadveeb"/>
        <w:numPr>
          <w:ilvl w:val="2"/>
          <w:numId w:val="19"/>
        </w:numPr>
        <w:spacing w:before="0" w:beforeAutospacing="0" w:after="0" w:afterAutospacing="0"/>
        <w:jc w:val="both"/>
        <w:rPr>
          <w:b/>
          <w:bCs/>
        </w:rPr>
      </w:pPr>
      <w:r w:rsidRPr="005A4527">
        <w:rPr>
          <w:b/>
          <w:bCs/>
        </w:rPr>
        <w:t>Kasutajauuring</w:t>
      </w:r>
    </w:p>
    <w:p w14:paraId="6E78B5DB" w14:textId="77777777" w:rsidR="009D2192" w:rsidRDefault="007175BC" w:rsidP="009D2192">
      <w:pPr>
        <w:pStyle w:val="Normaallaadveeb"/>
        <w:spacing w:before="0" w:beforeAutospacing="0" w:after="0" w:afterAutospacing="0"/>
        <w:jc w:val="both"/>
      </w:pPr>
      <w:r w:rsidRPr="005A4527">
        <w:lastRenderedPageBreak/>
        <w:t>Pakkuja peab analüüsima olemasolevaid andmeid ja uuringuid ning vajaduse korral läbi viima täiendava kasutajauuringu erinevate sihtrühmade seas, et tuvastada nende vajadused, ootused, käitumismustrid, takistused ja motivatsioonitegurid. Kasutajauuring peab andma selge sisendi teenusvõrgustiku, teenuskontseptsiooni ja kommunikatsioonilahenduste väljatöötamiseks.</w:t>
      </w:r>
    </w:p>
    <w:p w14:paraId="2A7C0BF0" w14:textId="27E58533" w:rsidR="007175BC" w:rsidRPr="005A4527" w:rsidRDefault="007175BC" w:rsidP="009D2192">
      <w:pPr>
        <w:pStyle w:val="Normaallaadveeb"/>
        <w:spacing w:before="0" w:beforeAutospacing="0" w:after="0" w:afterAutospacing="0"/>
        <w:jc w:val="both"/>
      </w:pPr>
    </w:p>
    <w:p w14:paraId="12EC6E43" w14:textId="134EB0F9" w:rsidR="00551826" w:rsidRDefault="007175BC" w:rsidP="009D2192">
      <w:pPr>
        <w:pStyle w:val="Normaallaadveeb"/>
        <w:numPr>
          <w:ilvl w:val="2"/>
          <w:numId w:val="19"/>
        </w:numPr>
        <w:spacing w:before="0" w:beforeAutospacing="0" w:after="0" w:afterAutospacing="0"/>
        <w:jc w:val="both"/>
        <w:rPr>
          <w:b/>
          <w:bCs/>
        </w:rPr>
      </w:pPr>
      <w:r w:rsidRPr="005A4527">
        <w:rPr>
          <w:b/>
          <w:bCs/>
        </w:rPr>
        <w:t xml:space="preserve">Sihtrühmade kirjeldused, kasutajaprofiilid ja </w:t>
      </w:r>
      <w:proofErr w:type="spellStart"/>
      <w:r w:rsidRPr="005A4527">
        <w:rPr>
          <w:b/>
          <w:bCs/>
        </w:rPr>
        <w:t>persoonad</w:t>
      </w:r>
      <w:proofErr w:type="spellEnd"/>
    </w:p>
    <w:p w14:paraId="59ECC794" w14:textId="77777777" w:rsidR="009D2192" w:rsidRDefault="007175BC" w:rsidP="009D2192">
      <w:pPr>
        <w:pStyle w:val="Normaallaadveeb"/>
        <w:spacing w:before="0" w:beforeAutospacing="0" w:after="0" w:afterAutospacing="0"/>
        <w:jc w:val="both"/>
      </w:pPr>
      <w:r w:rsidRPr="005A4527">
        <w:t xml:space="preserve">Teenusedisaini tulemusena peab Pakkuja </w:t>
      </w:r>
      <w:r w:rsidR="002158F0" w:rsidRPr="005A4527">
        <w:t xml:space="preserve">koostama </w:t>
      </w:r>
      <w:r w:rsidRPr="005A4527">
        <w:t xml:space="preserve">sihtrühmade kirjeldused, kasutajaprofiilid ja/või </w:t>
      </w:r>
      <w:proofErr w:type="spellStart"/>
      <w:r w:rsidRPr="005A4527">
        <w:t>persoonad</w:t>
      </w:r>
      <w:proofErr w:type="spellEnd"/>
      <w:r w:rsidR="002A6611" w:rsidRPr="005A4527">
        <w:t xml:space="preserve">, </w:t>
      </w:r>
      <w:r w:rsidR="00B455E4" w:rsidRPr="005A4527">
        <w:t>mis põhinevad kogutud sisendil ja analüüsil ning võimaldavad kujundada sihtrühmade vajadustest lähtuvaid ja kasutajakeskseid teenuslahendus</w:t>
      </w:r>
      <w:r w:rsidR="002A6611" w:rsidRPr="005A4527">
        <w:t>i.</w:t>
      </w:r>
    </w:p>
    <w:p w14:paraId="73E2B1D4" w14:textId="6BB1602A" w:rsidR="007175BC" w:rsidRPr="005A4527" w:rsidRDefault="007175BC" w:rsidP="009D2192">
      <w:pPr>
        <w:pStyle w:val="Normaallaadveeb"/>
        <w:spacing w:before="0" w:beforeAutospacing="0" w:after="0" w:afterAutospacing="0"/>
        <w:jc w:val="both"/>
      </w:pPr>
    </w:p>
    <w:p w14:paraId="51EEC56C" w14:textId="5018B1FA" w:rsidR="00551826" w:rsidRDefault="007175BC" w:rsidP="009D2192">
      <w:pPr>
        <w:pStyle w:val="Normaallaadveeb"/>
        <w:numPr>
          <w:ilvl w:val="2"/>
          <w:numId w:val="19"/>
        </w:numPr>
        <w:spacing w:before="0" w:beforeAutospacing="0" w:after="0" w:afterAutospacing="0"/>
        <w:jc w:val="both"/>
        <w:rPr>
          <w:b/>
          <w:bCs/>
        </w:rPr>
      </w:pPr>
      <w:r w:rsidRPr="005A4527">
        <w:rPr>
          <w:b/>
          <w:bCs/>
        </w:rPr>
        <w:t>Väärtuspakkumise ja teenuskontseptsiooni väljatöötamine</w:t>
      </w:r>
    </w:p>
    <w:p w14:paraId="5449B1F5" w14:textId="77777777" w:rsidR="009D2192" w:rsidRDefault="007175BC" w:rsidP="009D2192">
      <w:pPr>
        <w:pStyle w:val="Normaallaadveeb"/>
        <w:spacing w:before="0" w:beforeAutospacing="0" w:after="0" w:afterAutospacing="0"/>
        <w:jc w:val="both"/>
      </w:pPr>
      <w:r w:rsidRPr="005A4527">
        <w:t>Teenusedisaini käigus peab Pakkuja koostöös hankija ja osapooltega välja töötama spordi ja aktiivse vaba aja teenusvõrgustiku väärtuspakkumise ning teenuste kontseptsiooni, sealhulgas teenuste struktuuri, toimimisloogika, koostöömudeli ja juhtimise põhimõtted.</w:t>
      </w:r>
    </w:p>
    <w:p w14:paraId="5ACD0255" w14:textId="2A3CDB39" w:rsidR="007175BC" w:rsidRPr="005A4527" w:rsidRDefault="007175BC" w:rsidP="009D2192">
      <w:pPr>
        <w:pStyle w:val="Normaallaadveeb"/>
        <w:spacing w:before="0" w:beforeAutospacing="0" w:after="0" w:afterAutospacing="0"/>
        <w:jc w:val="both"/>
      </w:pPr>
    </w:p>
    <w:p w14:paraId="6D040716" w14:textId="4E90C9DB" w:rsidR="00551826" w:rsidRDefault="007175BC" w:rsidP="009D2192">
      <w:pPr>
        <w:pStyle w:val="Normaallaadveeb"/>
        <w:numPr>
          <w:ilvl w:val="2"/>
          <w:numId w:val="19"/>
        </w:numPr>
        <w:spacing w:before="0" w:beforeAutospacing="0" w:after="0" w:afterAutospacing="0"/>
        <w:jc w:val="both"/>
        <w:rPr>
          <w:b/>
          <w:bCs/>
        </w:rPr>
      </w:pPr>
      <w:r w:rsidRPr="005A4527">
        <w:rPr>
          <w:b/>
          <w:bCs/>
        </w:rPr>
        <w:t xml:space="preserve">Digitaalse teenuskontseptsiooni </w:t>
      </w:r>
      <w:proofErr w:type="spellStart"/>
      <w:r w:rsidRPr="005A4527">
        <w:rPr>
          <w:b/>
          <w:bCs/>
        </w:rPr>
        <w:t>prototüüpimine</w:t>
      </w:r>
      <w:proofErr w:type="spellEnd"/>
    </w:p>
    <w:p w14:paraId="052D4814" w14:textId="77777777" w:rsidR="009D2192" w:rsidRDefault="007175BC" w:rsidP="009D2192">
      <w:pPr>
        <w:pStyle w:val="Normaallaadveeb"/>
        <w:spacing w:before="0" w:beforeAutospacing="0" w:after="0" w:afterAutospacing="0"/>
        <w:jc w:val="both"/>
      </w:pPr>
      <w:r w:rsidRPr="005A4527">
        <w:t>Pakkuja peab välja töötama digitaalse teenuskontseptsiooni ning looma selle prototüübi või muu visualiseeritud lahenduse, mis võimaldab hinnata teenuse ülesehitust, kasutusloogikat, kasutajakogemust ja arusaadavust enne lõplike lahenduste kinnitamist.</w:t>
      </w:r>
    </w:p>
    <w:p w14:paraId="05DF5B83" w14:textId="3532E109" w:rsidR="007175BC" w:rsidRPr="005A4527" w:rsidRDefault="007175BC" w:rsidP="009D2192">
      <w:pPr>
        <w:pStyle w:val="Normaallaadveeb"/>
        <w:spacing w:before="0" w:beforeAutospacing="0" w:after="0" w:afterAutospacing="0"/>
        <w:jc w:val="both"/>
      </w:pPr>
    </w:p>
    <w:p w14:paraId="3A82B96C" w14:textId="44102652" w:rsidR="00551826" w:rsidRDefault="007175BC" w:rsidP="009D2192">
      <w:pPr>
        <w:pStyle w:val="Normaallaadveeb"/>
        <w:numPr>
          <w:ilvl w:val="2"/>
          <w:numId w:val="19"/>
        </w:numPr>
        <w:spacing w:before="0" w:beforeAutospacing="0" w:after="0" w:afterAutospacing="0"/>
        <w:jc w:val="both"/>
        <w:rPr>
          <w:b/>
          <w:bCs/>
        </w:rPr>
      </w:pPr>
      <w:r w:rsidRPr="005A4527">
        <w:rPr>
          <w:b/>
          <w:bCs/>
        </w:rPr>
        <w:t>Lahenduste testimine kasutajatega</w:t>
      </w:r>
    </w:p>
    <w:p w14:paraId="3690ABF4" w14:textId="77777777" w:rsidR="0007383E" w:rsidRDefault="007175BC" w:rsidP="009D2192">
      <w:pPr>
        <w:pStyle w:val="Normaallaadveeb"/>
        <w:spacing w:before="0" w:beforeAutospacing="0" w:after="0" w:afterAutospacing="0"/>
        <w:jc w:val="both"/>
      </w:pPr>
      <w:r w:rsidRPr="005A4527">
        <w:t>Väljatöötatud teenuste kontseptsioone ja prototüüpe tuleb testida sihtrühmade esindajatega. Pakkuja peab dokumenteerima testimise käigu, peamised tähelepanekud, kasutajate tagasiside ning vajalikud parendusettepanekud. Lõplikud lahendused peavad arvestama testimise tulemusi.</w:t>
      </w:r>
    </w:p>
    <w:p w14:paraId="64C661E4" w14:textId="67219132" w:rsidR="007175BC" w:rsidRPr="005A4527" w:rsidRDefault="007175BC" w:rsidP="009D2192">
      <w:pPr>
        <w:pStyle w:val="Normaallaadveeb"/>
        <w:spacing w:before="0" w:beforeAutospacing="0" w:after="0" w:afterAutospacing="0"/>
        <w:jc w:val="both"/>
      </w:pPr>
    </w:p>
    <w:p w14:paraId="305D636B" w14:textId="09BBBFDD" w:rsidR="00551826" w:rsidRDefault="007175BC" w:rsidP="009D2192">
      <w:pPr>
        <w:pStyle w:val="Normaallaadveeb"/>
        <w:numPr>
          <w:ilvl w:val="2"/>
          <w:numId w:val="19"/>
        </w:numPr>
        <w:spacing w:before="0" w:beforeAutospacing="0" w:after="0" w:afterAutospacing="0"/>
        <w:jc w:val="both"/>
        <w:rPr>
          <w:b/>
          <w:bCs/>
        </w:rPr>
      </w:pPr>
      <w:r w:rsidRPr="005A4527">
        <w:rPr>
          <w:b/>
          <w:bCs/>
        </w:rPr>
        <w:t>Juhtimis- ja koostöömudeli väljatöötamine</w:t>
      </w:r>
    </w:p>
    <w:p w14:paraId="562F416C" w14:textId="77777777" w:rsidR="0007383E" w:rsidRDefault="007175BC" w:rsidP="009D2192">
      <w:pPr>
        <w:pStyle w:val="Normaallaadveeb"/>
        <w:spacing w:before="0" w:beforeAutospacing="0" w:after="0" w:afterAutospacing="0"/>
        <w:jc w:val="both"/>
      </w:pPr>
      <w:r w:rsidRPr="005A4527">
        <w:t>Teenusedisaini tulemusena peab Pakkuja välja töötama toimiva juhtimis- ja koostöömudeli, mis toetab teenusvõrgustiku koordineeritud toimimist, osapoolte rolliselgust, vastutuse jaotust ning teenuste kestlikku arendamist ka pärast projekti lõppemist.</w:t>
      </w:r>
    </w:p>
    <w:p w14:paraId="29A6559A" w14:textId="6DEDB19C" w:rsidR="007175BC" w:rsidRPr="005A4527" w:rsidRDefault="007175BC" w:rsidP="009D2192">
      <w:pPr>
        <w:pStyle w:val="Normaallaadveeb"/>
        <w:spacing w:before="0" w:beforeAutospacing="0" w:after="0" w:afterAutospacing="0"/>
        <w:jc w:val="both"/>
      </w:pPr>
    </w:p>
    <w:p w14:paraId="36017EF3" w14:textId="77777777" w:rsidR="00551826" w:rsidRDefault="007175BC" w:rsidP="009D2192">
      <w:pPr>
        <w:pStyle w:val="Normaallaadveeb"/>
        <w:numPr>
          <w:ilvl w:val="2"/>
          <w:numId w:val="19"/>
        </w:numPr>
        <w:spacing w:before="0" w:beforeAutospacing="0" w:after="0" w:afterAutospacing="0"/>
        <w:jc w:val="both"/>
        <w:rPr>
          <w:b/>
          <w:bCs/>
        </w:rPr>
      </w:pPr>
      <w:r w:rsidRPr="005A4527">
        <w:rPr>
          <w:b/>
          <w:bCs/>
        </w:rPr>
        <w:t>Kommunikatsiooni- ja turunduslahenduste põhimõtted</w:t>
      </w:r>
    </w:p>
    <w:p w14:paraId="42FD9D08" w14:textId="77777777" w:rsidR="009D2192" w:rsidRDefault="007175BC" w:rsidP="009D2192">
      <w:pPr>
        <w:pStyle w:val="Normaallaadveeb"/>
        <w:spacing w:before="0" w:beforeAutospacing="0" w:after="0" w:afterAutospacing="0"/>
        <w:jc w:val="both"/>
      </w:pPr>
      <w:r w:rsidRPr="005A4527">
        <w:t xml:space="preserve">Teenusedisaini protsess peab sisaldama kommunikatsiooni ja turunduse põhimõtete või strateegiliste lahenduste väljatöötamist, mille eesmärk on tagada teenuste parem nähtavus, arusaadavus, </w:t>
      </w:r>
      <w:proofErr w:type="spellStart"/>
      <w:r w:rsidRPr="005A4527">
        <w:t>leitavus</w:t>
      </w:r>
      <w:proofErr w:type="spellEnd"/>
      <w:r w:rsidRPr="005A4527">
        <w:t xml:space="preserve"> ja kasutatavus erinevate sihtrühmade jaoks.</w:t>
      </w:r>
    </w:p>
    <w:p w14:paraId="6D2EAC64" w14:textId="167E0BB5" w:rsidR="007175BC" w:rsidRPr="00551826" w:rsidRDefault="007175BC" w:rsidP="009D2192">
      <w:pPr>
        <w:pStyle w:val="Normaallaadveeb"/>
        <w:spacing w:before="0" w:beforeAutospacing="0" w:after="0" w:afterAutospacing="0"/>
        <w:jc w:val="both"/>
        <w:rPr>
          <w:b/>
          <w:bCs/>
        </w:rPr>
      </w:pPr>
    </w:p>
    <w:p w14:paraId="71DB0AF4" w14:textId="7B402FC5" w:rsidR="00551826" w:rsidRDefault="007175BC" w:rsidP="009D2192">
      <w:pPr>
        <w:pStyle w:val="Normaallaadveeb"/>
        <w:numPr>
          <w:ilvl w:val="2"/>
          <w:numId w:val="19"/>
        </w:numPr>
        <w:spacing w:before="0" w:beforeAutospacing="0" w:after="0" w:afterAutospacing="0"/>
        <w:jc w:val="both"/>
        <w:rPr>
          <w:b/>
          <w:bCs/>
        </w:rPr>
      </w:pPr>
      <w:r w:rsidRPr="005A4527">
        <w:rPr>
          <w:b/>
          <w:bCs/>
        </w:rPr>
        <w:t>Visualiseerimine ja arusaadav esitusviis</w:t>
      </w:r>
    </w:p>
    <w:p w14:paraId="3298620E" w14:textId="7A701251" w:rsidR="007175BC" w:rsidRPr="005A4527" w:rsidRDefault="007175BC" w:rsidP="009D2192">
      <w:pPr>
        <w:pStyle w:val="Normaallaadveeb"/>
        <w:spacing w:before="0" w:beforeAutospacing="0" w:after="0" w:afterAutospacing="0"/>
        <w:jc w:val="both"/>
      </w:pPr>
      <w:r w:rsidRPr="005A4527">
        <w:t xml:space="preserve">Teenusedisaini käigus valmivad analüüsid, kontseptsioonid ja ettepanekud peavad olema esitatud arusaadaval ja vajaduse korral visuaalsel kujul, kasutades selleks näiteks kasutajateekondi, teenusstruktuure, protsessiskeeme, ökosüsteemivaateid, prototüüpe või muid asjakohaseid </w:t>
      </w:r>
      <w:proofErr w:type="spellStart"/>
      <w:r w:rsidRPr="005A4527">
        <w:t>visualiseeringuid</w:t>
      </w:r>
      <w:proofErr w:type="spellEnd"/>
      <w:r w:rsidRPr="005A4527">
        <w:t>.</w:t>
      </w:r>
      <w:r w:rsidR="0007383E">
        <w:br/>
      </w:r>
    </w:p>
    <w:p w14:paraId="6E1E838C" w14:textId="23A9713F" w:rsidR="00551826" w:rsidRDefault="007175BC" w:rsidP="0007383E">
      <w:pPr>
        <w:pStyle w:val="Normaallaadveeb"/>
        <w:numPr>
          <w:ilvl w:val="2"/>
          <w:numId w:val="19"/>
        </w:numPr>
        <w:spacing w:before="0" w:beforeAutospacing="0" w:after="0" w:afterAutospacing="0"/>
        <w:jc w:val="both"/>
        <w:rPr>
          <w:b/>
          <w:bCs/>
        </w:rPr>
      </w:pPr>
      <w:r w:rsidRPr="005A4527">
        <w:rPr>
          <w:b/>
          <w:bCs/>
        </w:rPr>
        <w:t>Vaheväljundid ja kooskõlastamine</w:t>
      </w:r>
    </w:p>
    <w:p w14:paraId="78D3C0BD" w14:textId="77777777" w:rsidR="0007383E" w:rsidRDefault="007175BC" w:rsidP="0007383E">
      <w:pPr>
        <w:pStyle w:val="Normaallaadveeb"/>
        <w:spacing w:before="0" w:beforeAutospacing="0" w:after="0" w:afterAutospacing="0"/>
        <w:jc w:val="both"/>
      </w:pPr>
      <w:r w:rsidRPr="005A4527">
        <w:t>Iga teenusedisaini etapi järel esitab Pakkuja hankijale kokkuvõtte tehtud töödest, peamistest järeldustest, riskidest ja järgmistest sammudest. Arutelumaterjalid, tööversioonid ja muud koosolekute aluseks olevad materjalid tuleb esitada hankijale tutvumiseks vähemalt kolm tööpäeva enne vastavat kohtumist või arutelu.</w:t>
      </w:r>
    </w:p>
    <w:p w14:paraId="1AF671F4" w14:textId="6E9612DC" w:rsidR="007175BC" w:rsidRPr="005A4527" w:rsidRDefault="007175BC" w:rsidP="0007383E">
      <w:pPr>
        <w:pStyle w:val="Normaallaadveeb"/>
        <w:spacing w:before="0" w:beforeAutospacing="0" w:after="0" w:afterAutospacing="0"/>
        <w:jc w:val="both"/>
      </w:pPr>
    </w:p>
    <w:p w14:paraId="4B72B434" w14:textId="0A77F986" w:rsidR="00551826" w:rsidRDefault="007175BC" w:rsidP="009D2192">
      <w:pPr>
        <w:pStyle w:val="Normaallaadveeb"/>
        <w:numPr>
          <w:ilvl w:val="2"/>
          <w:numId w:val="19"/>
        </w:numPr>
        <w:spacing w:before="0" w:beforeAutospacing="0" w:after="0" w:afterAutospacing="0"/>
        <w:jc w:val="both"/>
        <w:rPr>
          <w:b/>
          <w:bCs/>
        </w:rPr>
      </w:pPr>
      <w:r w:rsidRPr="005A4527">
        <w:rPr>
          <w:b/>
          <w:bCs/>
        </w:rPr>
        <w:t>Rakendatavus ja jätkusuutlikkus</w:t>
      </w:r>
    </w:p>
    <w:p w14:paraId="0CEE07D6" w14:textId="77777777" w:rsidR="009D2192" w:rsidRDefault="007175BC" w:rsidP="009D2192">
      <w:pPr>
        <w:pStyle w:val="Normaallaadveeb"/>
        <w:spacing w:before="0" w:beforeAutospacing="0" w:after="0" w:afterAutospacing="0"/>
        <w:jc w:val="both"/>
      </w:pPr>
      <w:r w:rsidRPr="005A4527">
        <w:lastRenderedPageBreak/>
        <w:t>Kõik teenusedisaini käigus väljatöötatavad lahendused peavad olema realistlikud, rakendatavad ja jätkusuutlikud ning arvestama Põltsamaa valla, projekti partnerite ja teenusvõrgustikus osalevate organisatsioonide tegelikku võimekust, rolli ja ressursse.</w:t>
      </w:r>
    </w:p>
    <w:p w14:paraId="7B7E6053" w14:textId="22AF4B5A" w:rsidR="007175BC" w:rsidRPr="005A4527" w:rsidRDefault="007175BC" w:rsidP="009D2192">
      <w:pPr>
        <w:pStyle w:val="Normaallaadveeb"/>
        <w:spacing w:before="0" w:beforeAutospacing="0" w:after="0" w:afterAutospacing="0"/>
        <w:jc w:val="both"/>
      </w:pPr>
    </w:p>
    <w:p w14:paraId="6C70F2F8" w14:textId="442606E2" w:rsidR="00551826" w:rsidRDefault="007175BC" w:rsidP="009D2192">
      <w:pPr>
        <w:pStyle w:val="Normaallaadveeb"/>
        <w:numPr>
          <w:ilvl w:val="2"/>
          <w:numId w:val="19"/>
        </w:numPr>
        <w:spacing w:before="0" w:beforeAutospacing="0" w:after="0" w:afterAutospacing="0"/>
        <w:jc w:val="both"/>
        <w:rPr>
          <w:b/>
          <w:bCs/>
        </w:rPr>
      </w:pPr>
      <w:r w:rsidRPr="005A4527">
        <w:rPr>
          <w:b/>
          <w:bCs/>
        </w:rPr>
        <w:t>Teenusedisaini tulemused ja lõppväljundid</w:t>
      </w:r>
    </w:p>
    <w:p w14:paraId="3A424351" w14:textId="3597D532" w:rsidR="007175BC" w:rsidRPr="005A4527" w:rsidRDefault="007175BC" w:rsidP="009D2192">
      <w:pPr>
        <w:pStyle w:val="Normaallaadveeb"/>
        <w:spacing w:before="0" w:beforeAutospacing="0" w:after="0" w:afterAutospacing="0"/>
        <w:jc w:val="both"/>
      </w:pPr>
      <w:r w:rsidRPr="005A4527">
        <w:t>Teenusedisaini protsessi tulemusena peab valmima vähemalt:</w:t>
      </w:r>
    </w:p>
    <w:p w14:paraId="1B1D5B50" w14:textId="77777777" w:rsidR="007175BC" w:rsidRPr="005A4527" w:rsidRDefault="007175BC" w:rsidP="009D2192">
      <w:pPr>
        <w:pStyle w:val="Normaallaadveeb"/>
        <w:numPr>
          <w:ilvl w:val="0"/>
          <w:numId w:val="4"/>
        </w:numPr>
        <w:spacing w:before="0" w:beforeAutospacing="0" w:after="0" w:afterAutospacing="0"/>
        <w:jc w:val="both"/>
      </w:pPr>
      <w:r w:rsidRPr="005A4527">
        <w:t>hetkeolukorra ja teenusruumi analüüs;</w:t>
      </w:r>
    </w:p>
    <w:p w14:paraId="5044BA38" w14:textId="77777777" w:rsidR="007175BC" w:rsidRPr="005A4527" w:rsidRDefault="007175BC" w:rsidP="005A4527">
      <w:pPr>
        <w:pStyle w:val="Normaallaadveeb"/>
        <w:numPr>
          <w:ilvl w:val="0"/>
          <w:numId w:val="4"/>
        </w:numPr>
        <w:jc w:val="both"/>
      </w:pPr>
      <w:r w:rsidRPr="005A4527">
        <w:t xml:space="preserve">sihtrühmade kirjeldused, kasutajaprofiilid ja/või </w:t>
      </w:r>
      <w:proofErr w:type="spellStart"/>
      <w:r w:rsidRPr="005A4527">
        <w:t>persoonad</w:t>
      </w:r>
      <w:proofErr w:type="spellEnd"/>
      <w:r w:rsidRPr="005A4527">
        <w:t>;</w:t>
      </w:r>
    </w:p>
    <w:p w14:paraId="77A8CBFC" w14:textId="77777777" w:rsidR="007175BC" w:rsidRPr="005A4527" w:rsidRDefault="007175BC" w:rsidP="005A4527">
      <w:pPr>
        <w:pStyle w:val="Normaallaadveeb"/>
        <w:numPr>
          <w:ilvl w:val="0"/>
          <w:numId w:val="4"/>
        </w:numPr>
        <w:jc w:val="both"/>
      </w:pPr>
      <w:r w:rsidRPr="005A4527">
        <w:t>väärtuspakkumine ja teenusvõrgustiku kontseptsioon;</w:t>
      </w:r>
    </w:p>
    <w:p w14:paraId="21A673FE" w14:textId="77777777" w:rsidR="007175BC" w:rsidRPr="005A4527" w:rsidRDefault="007175BC" w:rsidP="005A4527">
      <w:pPr>
        <w:pStyle w:val="Normaallaadveeb"/>
        <w:numPr>
          <w:ilvl w:val="0"/>
          <w:numId w:val="4"/>
        </w:numPr>
        <w:jc w:val="both"/>
      </w:pPr>
      <w:r w:rsidRPr="005A4527">
        <w:t>digitaalne teenuskontseptsioon ja selle prototüüp;</w:t>
      </w:r>
    </w:p>
    <w:p w14:paraId="09BC8B0D" w14:textId="77777777" w:rsidR="007175BC" w:rsidRPr="005A4527" w:rsidRDefault="007175BC" w:rsidP="005A4527">
      <w:pPr>
        <w:pStyle w:val="Normaallaadveeb"/>
        <w:numPr>
          <w:ilvl w:val="0"/>
          <w:numId w:val="4"/>
        </w:numPr>
        <w:jc w:val="both"/>
      </w:pPr>
      <w:r w:rsidRPr="005A4527">
        <w:t>juhtimis- ja koostöömudel;</w:t>
      </w:r>
    </w:p>
    <w:p w14:paraId="212F38E8" w14:textId="77777777" w:rsidR="007175BC" w:rsidRPr="005A4527" w:rsidRDefault="007175BC" w:rsidP="005A4527">
      <w:pPr>
        <w:pStyle w:val="Normaallaadveeb"/>
        <w:numPr>
          <w:ilvl w:val="0"/>
          <w:numId w:val="4"/>
        </w:numPr>
        <w:jc w:val="both"/>
      </w:pPr>
      <w:r w:rsidRPr="005A4527">
        <w:t>kommunikatsiooni- ja turunduslahenduste põhimõtted või strateegia;</w:t>
      </w:r>
    </w:p>
    <w:p w14:paraId="2BA6E530" w14:textId="77777777" w:rsidR="007175BC" w:rsidRPr="005A4527" w:rsidRDefault="007175BC" w:rsidP="005A4527">
      <w:pPr>
        <w:pStyle w:val="Normaallaadveeb"/>
        <w:numPr>
          <w:ilvl w:val="0"/>
          <w:numId w:val="4"/>
        </w:numPr>
        <w:jc w:val="both"/>
      </w:pPr>
      <w:r w:rsidRPr="005A4527">
        <w:t>rakendussoovitused ja tegevuskava;</w:t>
      </w:r>
    </w:p>
    <w:p w14:paraId="3CB33229" w14:textId="77777777" w:rsidR="007175BC" w:rsidRPr="005A4527" w:rsidRDefault="007175BC" w:rsidP="005A4527">
      <w:pPr>
        <w:pStyle w:val="Normaallaadveeb"/>
        <w:numPr>
          <w:ilvl w:val="0"/>
          <w:numId w:val="4"/>
        </w:numPr>
        <w:jc w:val="both"/>
      </w:pPr>
      <w:r w:rsidRPr="005A4527">
        <w:t>terviklik lõpparuanne koos tulemuste esitlusega.</w:t>
      </w:r>
    </w:p>
    <w:p w14:paraId="0ED2A336" w14:textId="41CBFB59" w:rsidR="00551826" w:rsidRDefault="007175BC" w:rsidP="009D2192">
      <w:pPr>
        <w:pStyle w:val="Normaallaadveeb"/>
        <w:numPr>
          <w:ilvl w:val="2"/>
          <w:numId w:val="19"/>
        </w:numPr>
        <w:spacing w:before="0" w:beforeAutospacing="0" w:after="0" w:afterAutospacing="0"/>
        <w:jc w:val="both"/>
        <w:rPr>
          <w:b/>
          <w:bCs/>
        </w:rPr>
      </w:pPr>
      <w:r w:rsidRPr="005A4527">
        <w:rPr>
          <w:b/>
          <w:bCs/>
        </w:rPr>
        <w:t>Võimekuse kasvatamine ja koolitusprogramm</w:t>
      </w:r>
    </w:p>
    <w:p w14:paraId="1DC8AC67" w14:textId="67C026A1" w:rsidR="00AD39BF" w:rsidRPr="005A4527" w:rsidRDefault="007175BC" w:rsidP="009D2192">
      <w:pPr>
        <w:pStyle w:val="Normaallaadveeb"/>
        <w:spacing w:before="0" w:beforeAutospacing="0" w:after="0" w:afterAutospacing="0"/>
        <w:jc w:val="both"/>
      </w:pPr>
      <w:r w:rsidRPr="005A4527">
        <w:t>Pakkuja peab teenusedisaini protsessi osana läbi viima praktilise koolitusprogrammi projekti partneritele ja kaasatud osapooltele, et toetada teenusedisaini põhimõtete rakendamist, loodud lahenduste kasutuselevõttu ning nende edasist arendamist. Koolitusprogramm peab olema sisuline, praktiline ja vastama lähteülesandes kirjeldatud eesmärgile ning mahule.</w:t>
      </w:r>
    </w:p>
    <w:sectPr w:rsidR="00AD39BF" w:rsidRPr="005A4527" w:rsidSect="00DB318F">
      <w:headerReference w:type="default" r:id="rId8"/>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3B6B" w14:textId="77777777" w:rsidR="002F6F17" w:rsidRDefault="002F6F17" w:rsidP="00DB318F">
      <w:pPr>
        <w:spacing w:after="0" w:line="240" w:lineRule="auto"/>
      </w:pPr>
      <w:r>
        <w:separator/>
      </w:r>
    </w:p>
  </w:endnote>
  <w:endnote w:type="continuationSeparator" w:id="0">
    <w:p w14:paraId="0E6864B8" w14:textId="77777777" w:rsidR="002F6F17" w:rsidRDefault="002F6F17" w:rsidP="00DB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B725" w14:textId="77777777" w:rsidR="002F6F17" w:rsidRDefault="002F6F17" w:rsidP="00DB318F">
      <w:pPr>
        <w:spacing w:after="0" w:line="240" w:lineRule="auto"/>
      </w:pPr>
      <w:r>
        <w:separator/>
      </w:r>
    </w:p>
  </w:footnote>
  <w:footnote w:type="continuationSeparator" w:id="0">
    <w:p w14:paraId="5C4C39E7" w14:textId="77777777" w:rsidR="002F6F17" w:rsidRDefault="002F6F17" w:rsidP="00DB3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80F6" w14:textId="3A65D74D" w:rsidR="00DB318F" w:rsidRDefault="00DB318F" w:rsidP="00DB318F">
    <w:pPr>
      <w:pStyle w:val="Pis"/>
      <w:ind w:left="4956"/>
      <w:rPr>
        <w:rFonts w:ascii="Times New Roman" w:hAnsi="Times New Roman" w:cs="Times New Roman"/>
        <w:bCs/>
        <w:spacing w:val="-2"/>
      </w:rPr>
    </w:pPr>
    <w:r w:rsidRPr="00DB318F">
      <w:rPr>
        <w:rFonts w:ascii="Times New Roman" w:hAnsi="Times New Roman" w:cs="Times New Roman"/>
        <w:bCs/>
      </w:rPr>
      <w:t>Hange: „Põltsamaa valla sportimise ja aktiivse vaba aja veetmise võimaluste teenindamine</w:t>
    </w:r>
    <w:r w:rsidRPr="00DB318F">
      <w:rPr>
        <w:rFonts w:ascii="Times New Roman" w:hAnsi="Times New Roman" w:cs="Times New Roman"/>
        <w:bCs/>
        <w:spacing w:val="-2"/>
      </w:rPr>
      <w:t>“</w:t>
    </w:r>
  </w:p>
  <w:p w14:paraId="05F49185" w14:textId="77777777" w:rsidR="00DB318F" w:rsidRDefault="00DB318F" w:rsidP="00DB318F">
    <w:pPr>
      <w:pStyle w:val="Pis"/>
      <w:ind w:left="4956"/>
      <w:rPr>
        <w:rFonts w:ascii="Times New Roman" w:hAnsi="Times New Roman" w:cs="Times New Roman"/>
        <w:bCs/>
        <w:spacing w:val="-2"/>
      </w:rPr>
    </w:pPr>
  </w:p>
  <w:p w14:paraId="3A910150" w14:textId="77777777" w:rsidR="00DB318F" w:rsidRPr="00DB318F" w:rsidRDefault="00DB318F" w:rsidP="00DB318F">
    <w:pPr>
      <w:pStyle w:val="Pis"/>
      <w:ind w:left="4956"/>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E28"/>
    <w:multiLevelType w:val="multilevel"/>
    <w:tmpl w:val="EDF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86BB2"/>
    <w:multiLevelType w:val="multilevel"/>
    <w:tmpl w:val="92F0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07B9A"/>
    <w:multiLevelType w:val="multilevel"/>
    <w:tmpl w:val="05026A8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F778C9"/>
    <w:multiLevelType w:val="multilevel"/>
    <w:tmpl w:val="120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65008"/>
    <w:multiLevelType w:val="multilevel"/>
    <w:tmpl w:val="0D32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12009"/>
    <w:multiLevelType w:val="hybridMultilevel"/>
    <w:tmpl w:val="C054F66A"/>
    <w:lvl w:ilvl="0" w:tplc="FFA6273E">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D17C34"/>
    <w:multiLevelType w:val="multilevel"/>
    <w:tmpl w:val="533A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E3554"/>
    <w:multiLevelType w:val="hybridMultilevel"/>
    <w:tmpl w:val="E6A28B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5910B80"/>
    <w:multiLevelType w:val="multilevel"/>
    <w:tmpl w:val="D57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C6537"/>
    <w:multiLevelType w:val="hybridMultilevel"/>
    <w:tmpl w:val="5EC2D19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21FF5D04"/>
    <w:multiLevelType w:val="multilevel"/>
    <w:tmpl w:val="3498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C3557"/>
    <w:multiLevelType w:val="multilevel"/>
    <w:tmpl w:val="1E2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64BFE"/>
    <w:multiLevelType w:val="multilevel"/>
    <w:tmpl w:val="1708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63EFE"/>
    <w:multiLevelType w:val="multilevel"/>
    <w:tmpl w:val="C3F8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B7E13"/>
    <w:multiLevelType w:val="multilevel"/>
    <w:tmpl w:val="0784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20FD4"/>
    <w:multiLevelType w:val="multilevel"/>
    <w:tmpl w:val="F65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644B4"/>
    <w:multiLevelType w:val="multilevel"/>
    <w:tmpl w:val="EA8A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B95770"/>
    <w:multiLevelType w:val="multilevel"/>
    <w:tmpl w:val="3C0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C4640"/>
    <w:multiLevelType w:val="multilevel"/>
    <w:tmpl w:val="731C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F4D9A"/>
    <w:multiLevelType w:val="hybridMultilevel"/>
    <w:tmpl w:val="7D1E75C6"/>
    <w:lvl w:ilvl="0" w:tplc="CE8EBFF4">
      <w:start w:val="3000"/>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5EE0F20"/>
    <w:multiLevelType w:val="multilevel"/>
    <w:tmpl w:val="41C8161C"/>
    <w:lvl w:ilvl="0">
      <w:start w:val="3"/>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774523A"/>
    <w:multiLevelType w:val="multilevel"/>
    <w:tmpl w:val="9D16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35656"/>
    <w:multiLevelType w:val="multilevel"/>
    <w:tmpl w:val="DDC4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362CA"/>
    <w:multiLevelType w:val="multilevel"/>
    <w:tmpl w:val="4376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225C7C"/>
    <w:multiLevelType w:val="hybridMultilevel"/>
    <w:tmpl w:val="A63A725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5" w15:restartNumberingAfterBreak="0">
    <w:nsid w:val="78A514EB"/>
    <w:multiLevelType w:val="multilevel"/>
    <w:tmpl w:val="606E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D42CF"/>
    <w:multiLevelType w:val="multilevel"/>
    <w:tmpl w:val="8EB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047830">
    <w:abstractNumId w:val="18"/>
  </w:num>
  <w:num w:numId="2" w16cid:durableId="1038897433">
    <w:abstractNumId w:val="19"/>
  </w:num>
  <w:num w:numId="3" w16cid:durableId="1189101898">
    <w:abstractNumId w:val="7"/>
  </w:num>
  <w:num w:numId="4" w16cid:durableId="1245147538">
    <w:abstractNumId w:val="23"/>
  </w:num>
  <w:num w:numId="5" w16cid:durableId="1260985789">
    <w:abstractNumId w:val="5"/>
  </w:num>
  <w:num w:numId="6" w16cid:durableId="1261523770">
    <w:abstractNumId w:val="4"/>
  </w:num>
  <w:num w:numId="7" w16cid:durableId="1266422904">
    <w:abstractNumId w:val="26"/>
  </w:num>
  <w:num w:numId="8" w16cid:durableId="1288661145">
    <w:abstractNumId w:val="15"/>
  </w:num>
  <w:num w:numId="9" w16cid:durableId="1314797589">
    <w:abstractNumId w:val="8"/>
  </w:num>
  <w:num w:numId="10" w16cid:durableId="1416782192">
    <w:abstractNumId w:val="22"/>
  </w:num>
  <w:num w:numId="11" w16cid:durableId="157691613">
    <w:abstractNumId w:val="25"/>
  </w:num>
  <w:num w:numId="12" w16cid:durableId="1589382705">
    <w:abstractNumId w:val="11"/>
  </w:num>
  <w:num w:numId="13" w16cid:durableId="1666133081">
    <w:abstractNumId w:val="10"/>
  </w:num>
  <w:num w:numId="14" w16cid:durableId="1696078802">
    <w:abstractNumId w:val="14"/>
  </w:num>
  <w:num w:numId="15" w16cid:durableId="1730421578">
    <w:abstractNumId w:val="17"/>
  </w:num>
  <w:num w:numId="16" w16cid:durableId="186798831">
    <w:abstractNumId w:val="13"/>
  </w:num>
  <w:num w:numId="17" w16cid:durableId="1908419056">
    <w:abstractNumId w:val="2"/>
  </w:num>
  <w:num w:numId="18" w16cid:durableId="1997950014">
    <w:abstractNumId w:val="9"/>
  </w:num>
  <w:num w:numId="19" w16cid:durableId="2011374681">
    <w:abstractNumId w:val="20"/>
  </w:num>
  <w:num w:numId="20" w16cid:durableId="2081780453">
    <w:abstractNumId w:val="0"/>
  </w:num>
  <w:num w:numId="21" w16cid:durableId="292448987">
    <w:abstractNumId w:val="16"/>
  </w:num>
  <w:num w:numId="22" w16cid:durableId="45643906">
    <w:abstractNumId w:val="24"/>
  </w:num>
  <w:num w:numId="23" w16cid:durableId="485241256">
    <w:abstractNumId w:val="21"/>
  </w:num>
  <w:num w:numId="24" w16cid:durableId="557716011">
    <w:abstractNumId w:val="6"/>
  </w:num>
  <w:num w:numId="25" w16cid:durableId="630399659">
    <w:abstractNumId w:val="1"/>
  </w:num>
  <w:num w:numId="26" w16cid:durableId="675813154">
    <w:abstractNumId w:val="12"/>
  </w:num>
  <w:num w:numId="27" w16cid:durableId="760175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EF"/>
    <w:rsid w:val="000076EC"/>
    <w:rsid w:val="00013F2E"/>
    <w:rsid w:val="000554F9"/>
    <w:rsid w:val="000704A5"/>
    <w:rsid w:val="00072F1D"/>
    <w:rsid w:val="0007383E"/>
    <w:rsid w:val="00076109"/>
    <w:rsid w:val="00086F1B"/>
    <w:rsid w:val="00090A72"/>
    <w:rsid w:val="00094CF9"/>
    <w:rsid w:val="000A138A"/>
    <w:rsid w:val="000C2B2A"/>
    <w:rsid w:val="000C489D"/>
    <w:rsid w:val="000F6A85"/>
    <w:rsid w:val="00104CA6"/>
    <w:rsid w:val="00105C8A"/>
    <w:rsid w:val="00110BBC"/>
    <w:rsid w:val="001219FB"/>
    <w:rsid w:val="0013298A"/>
    <w:rsid w:val="0013645B"/>
    <w:rsid w:val="00144B0C"/>
    <w:rsid w:val="0015139A"/>
    <w:rsid w:val="00162ECA"/>
    <w:rsid w:val="00164527"/>
    <w:rsid w:val="0017531B"/>
    <w:rsid w:val="00191E92"/>
    <w:rsid w:val="00195E83"/>
    <w:rsid w:val="001A189A"/>
    <w:rsid w:val="001A31EF"/>
    <w:rsid w:val="001B573B"/>
    <w:rsid w:val="001E2C5D"/>
    <w:rsid w:val="001E7AB6"/>
    <w:rsid w:val="001F0F32"/>
    <w:rsid w:val="001F7A40"/>
    <w:rsid w:val="00213AF7"/>
    <w:rsid w:val="002158F0"/>
    <w:rsid w:val="00215A69"/>
    <w:rsid w:val="002179C1"/>
    <w:rsid w:val="00221C1A"/>
    <w:rsid w:val="002403D1"/>
    <w:rsid w:val="00265DED"/>
    <w:rsid w:val="0028697B"/>
    <w:rsid w:val="00297175"/>
    <w:rsid w:val="002A6611"/>
    <w:rsid w:val="002B385B"/>
    <w:rsid w:val="002B4F7B"/>
    <w:rsid w:val="002B7EB5"/>
    <w:rsid w:val="002C09B3"/>
    <w:rsid w:val="002C0BA7"/>
    <w:rsid w:val="002E23F5"/>
    <w:rsid w:val="002E5486"/>
    <w:rsid w:val="002F6F17"/>
    <w:rsid w:val="002F75BF"/>
    <w:rsid w:val="0030229F"/>
    <w:rsid w:val="00314308"/>
    <w:rsid w:val="0032417E"/>
    <w:rsid w:val="00332502"/>
    <w:rsid w:val="00340280"/>
    <w:rsid w:val="003427C2"/>
    <w:rsid w:val="00347B5A"/>
    <w:rsid w:val="00354C6B"/>
    <w:rsid w:val="003624D9"/>
    <w:rsid w:val="00364FF3"/>
    <w:rsid w:val="0036529E"/>
    <w:rsid w:val="00366A73"/>
    <w:rsid w:val="00367EEF"/>
    <w:rsid w:val="0037153E"/>
    <w:rsid w:val="00374826"/>
    <w:rsid w:val="00375907"/>
    <w:rsid w:val="0037736A"/>
    <w:rsid w:val="00387E4D"/>
    <w:rsid w:val="003915F0"/>
    <w:rsid w:val="003B1866"/>
    <w:rsid w:val="003C02EF"/>
    <w:rsid w:val="003E0ED2"/>
    <w:rsid w:val="003E1B03"/>
    <w:rsid w:val="003F6445"/>
    <w:rsid w:val="00400923"/>
    <w:rsid w:val="00413DDA"/>
    <w:rsid w:val="00417A14"/>
    <w:rsid w:val="004240E9"/>
    <w:rsid w:val="00450C96"/>
    <w:rsid w:val="00450DA2"/>
    <w:rsid w:val="004523A5"/>
    <w:rsid w:val="00466A63"/>
    <w:rsid w:val="004943FC"/>
    <w:rsid w:val="00494FED"/>
    <w:rsid w:val="004A20DB"/>
    <w:rsid w:val="004A66B8"/>
    <w:rsid w:val="004B35CF"/>
    <w:rsid w:val="004C7B66"/>
    <w:rsid w:val="004E7F9B"/>
    <w:rsid w:val="004F7698"/>
    <w:rsid w:val="004F7AE3"/>
    <w:rsid w:val="00516AB1"/>
    <w:rsid w:val="00521A20"/>
    <w:rsid w:val="0052755C"/>
    <w:rsid w:val="00540051"/>
    <w:rsid w:val="00551826"/>
    <w:rsid w:val="00572CEB"/>
    <w:rsid w:val="005835A6"/>
    <w:rsid w:val="00591626"/>
    <w:rsid w:val="005927E3"/>
    <w:rsid w:val="005A4527"/>
    <w:rsid w:val="005B73EE"/>
    <w:rsid w:val="005C48AD"/>
    <w:rsid w:val="005D7269"/>
    <w:rsid w:val="005F2293"/>
    <w:rsid w:val="005F2C89"/>
    <w:rsid w:val="005F4F60"/>
    <w:rsid w:val="00601E5F"/>
    <w:rsid w:val="00603AB2"/>
    <w:rsid w:val="00607D67"/>
    <w:rsid w:val="00616BD1"/>
    <w:rsid w:val="00626D52"/>
    <w:rsid w:val="0063232A"/>
    <w:rsid w:val="00650ACE"/>
    <w:rsid w:val="00654A91"/>
    <w:rsid w:val="006566B9"/>
    <w:rsid w:val="0066433C"/>
    <w:rsid w:val="006826E8"/>
    <w:rsid w:val="00683850"/>
    <w:rsid w:val="00693655"/>
    <w:rsid w:val="006A3277"/>
    <w:rsid w:val="006B13F4"/>
    <w:rsid w:val="006C4761"/>
    <w:rsid w:val="006D0CA6"/>
    <w:rsid w:val="006D29EC"/>
    <w:rsid w:val="006D6A3B"/>
    <w:rsid w:val="006E0B4B"/>
    <w:rsid w:val="006E2DE5"/>
    <w:rsid w:val="006E32A8"/>
    <w:rsid w:val="006F0F63"/>
    <w:rsid w:val="00701320"/>
    <w:rsid w:val="00704A67"/>
    <w:rsid w:val="00706DDF"/>
    <w:rsid w:val="007077F2"/>
    <w:rsid w:val="00712E99"/>
    <w:rsid w:val="007163BC"/>
    <w:rsid w:val="0071742A"/>
    <w:rsid w:val="007175BC"/>
    <w:rsid w:val="0072395F"/>
    <w:rsid w:val="00723A07"/>
    <w:rsid w:val="00740010"/>
    <w:rsid w:val="00766E4A"/>
    <w:rsid w:val="00773308"/>
    <w:rsid w:val="00784CB8"/>
    <w:rsid w:val="00790F0E"/>
    <w:rsid w:val="007937D7"/>
    <w:rsid w:val="00796F18"/>
    <w:rsid w:val="007A05BB"/>
    <w:rsid w:val="007A2FC0"/>
    <w:rsid w:val="007A6DCD"/>
    <w:rsid w:val="007B4B2C"/>
    <w:rsid w:val="007B63C1"/>
    <w:rsid w:val="007D2AE5"/>
    <w:rsid w:val="007E4745"/>
    <w:rsid w:val="007E564A"/>
    <w:rsid w:val="007F49B7"/>
    <w:rsid w:val="00800713"/>
    <w:rsid w:val="00807E07"/>
    <w:rsid w:val="00815533"/>
    <w:rsid w:val="008355FC"/>
    <w:rsid w:val="00841679"/>
    <w:rsid w:val="00842ADF"/>
    <w:rsid w:val="00851214"/>
    <w:rsid w:val="00855BBE"/>
    <w:rsid w:val="00881C40"/>
    <w:rsid w:val="00895AEA"/>
    <w:rsid w:val="008C3DFA"/>
    <w:rsid w:val="008D7A64"/>
    <w:rsid w:val="008E1297"/>
    <w:rsid w:val="008E4CBE"/>
    <w:rsid w:val="008F4DF7"/>
    <w:rsid w:val="00903C81"/>
    <w:rsid w:val="00904436"/>
    <w:rsid w:val="00906632"/>
    <w:rsid w:val="0092475E"/>
    <w:rsid w:val="009312AC"/>
    <w:rsid w:val="0093754F"/>
    <w:rsid w:val="009424B4"/>
    <w:rsid w:val="009439E0"/>
    <w:rsid w:val="00944A35"/>
    <w:rsid w:val="009458E1"/>
    <w:rsid w:val="009604BF"/>
    <w:rsid w:val="00964C13"/>
    <w:rsid w:val="009749AF"/>
    <w:rsid w:val="00975E49"/>
    <w:rsid w:val="009B6B50"/>
    <w:rsid w:val="009C03EB"/>
    <w:rsid w:val="009C6DDD"/>
    <w:rsid w:val="009C7809"/>
    <w:rsid w:val="009D0D81"/>
    <w:rsid w:val="009D2192"/>
    <w:rsid w:val="009D4AB3"/>
    <w:rsid w:val="00A107E9"/>
    <w:rsid w:val="00A10C95"/>
    <w:rsid w:val="00A23A08"/>
    <w:rsid w:val="00A241BF"/>
    <w:rsid w:val="00A31FDD"/>
    <w:rsid w:val="00A419DB"/>
    <w:rsid w:val="00A55CCF"/>
    <w:rsid w:val="00A76B84"/>
    <w:rsid w:val="00A8279D"/>
    <w:rsid w:val="00A92044"/>
    <w:rsid w:val="00A92BD1"/>
    <w:rsid w:val="00A92D4B"/>
    <w:rsid w:val="00AA193A"/>
    <w:rsid w:val="00AA1E9A"/>
    <w:rsid w:val="00AA27DF"/>
    <w:rsid w:val="00AA57B6"/>
    <w:rsid w:val="00AB398C"/>
    <w:rsid w:val="00AC4325"/>
    <w:rsid w:val="00AD39BF"/>
    <w:rsid w:val="00AF2249"/>
    <w:rsid w:val="00B02275"/>
    <w:rsid w:val="00B0707F"/>
    <w:rsid w:val="00B2075C"/>
    <w:rsid w:val="00B24B25"/>
    <w:rsid w:val="00B34AAD"/>
    <w:rsid w:val="00B40897"/>
    <w:rsid w:val="00B455E4"/>
    <w:rsid w:val="00B52AC7"/>
    <w:rsid w:val="00B6134F"/>
    <w:rsid w:val="00B62529"/>
    <w:rsid w:val="00B6363F"/>
    <w:rsid w:val="00B670D4"/>
    <w:rsid w:val="00B74B7C"/>
    <w:rsid w:val="00B7601B"/>
    <w:rsid w:val="00B7747F"/>
    <w:rsid w:val="00B823C5"/>
    <w:rsid w:val="00B83B3C"/>
    <w:rsid w:val="00BA3991"/>
    <w:rsid w:val="00BB08FA"/>
    <w:rsid w:val="00BC09ED"/>
    <w:rsid w:val="00BC2F5E"/>
    <w:rsid w:val="00BD62C0"/>
    <w:rsid w:val="00BE15A6"/>
    <w:rsid w:val="00C47BDF"/>
    <w:rsid w:val="00C55B15"/>
    <w:rsid w:val="00C647FD"/>
    <w:rsid w:val="00C64BF4"/>
    <w:rsid w:val="00C66BDF"/>
    <w:rsid w:val="00C71173"/>
    <w:rsid w:val="00C9312E"/>
    <w:rsid w:val="00C93320"/>
    <w:rsid w:val="00CA638E"/>
    <w:rsid w:val="00CC474D"/>
    <w:rsid w:val="00CD1C58"/>
    <w:rsid w:val="00CE749C"/>
    <w:rsid w:val="00D241A3"/>
    <w:rsid w:val="00D265FD"/>
    <w:rsid w:val="00D55A36"/>
    <w:rsid w:val="00D60F0A"/>
    <w:rsid w:val="00D8076D"/>
    <w:rsid w:val="00D8323E"/>
    <w:rsid w:val="00D8577C"/>
    <w:rsid w:val="00DA3024"/>
    <w:rsid w:val="00DA7DFA"/>
    <w:rsid w:val="00DB318F"/>
    <w:rsid w:val="00DC289A"/>
    <w:rsid w:val="00DC4FB2"/>
    <w:rsid w:val="00DD2660"/>
    <w:rsid w:val="00DD2FB5"/>
    <w:rsid w:val="00DD6792"/>
    <w:rsid w:val="00DE194B"/>
    <w:rsid w:val="00DE3157"/>
    <w:rsid w:val="00DF2877"/>
    <w:rsid w:val="00E01B76"/>
    <w:rsid w:val="00E058A5"/>
    <w:rsid w:val="00E15F90"/>
    <w:rsid w:val="00E23A73"/>
    <w:rsid w:val="00E253D6"/>
    <w:rsid w:val="00E262FA"/>
    <w:rsid w:val="00E26FA1"/>
    <w:rsid w:val="00E306BB"/>
    <w:rsid w:val="00E44E28"/>
    <w:rsid w:val="00E4769D"/>
    <w:rsid w:val="00E9146B"/>
    <w:rsid w:val="00E92BB0"/>
    <w:rsid w:val="00EA0C80"/>
    <w:rsid w:val="00EA4DF7"/>
    <w:rsid w:val="00EA7384"/>
    <w:rsid w:val="00EB4673"/>
    <w:rsid w:val="00EB5CFD"/>
    <w:rsid w:val="00EC7F70"/>
    <w:rsid w:val="00ED1F3D"/>
    <w:rsid w:val="00ED5D06"/>
    <w:rsid w:val="00EF08D9"/>
    <w:rsid w:val="00EF4A3A"/>
    <w:rsid w:val="00EF4C74"/>
    <w:rsid w:val="00EF6E3D"/>
    <w:rsid w:val="00F23754"/>
    <w:rsid w:val="00F26BEF"/>
    <w:rsid w:val="00F30688"/>
    <w:rsid w:val="00F33749"/>
    <w:rsid w:val="00F34674"/>
    <w:rsid w:val="00F35095"/>
    <w:rsid w:val="00F3513F"/>
    <w:rsid w:val="00F54DDE"/>
    <w:rsid w:val="00F719AA"/>
    <w:rsid w:val="00F75BD9"/>
    <w:rsid w:val="00F879DC"/>
    <w:rsid w:val="00F93108"/>
    <w:rsid w:val="00FA025E"/>
    <w:rsid w:val="00FA0B7D"/>
    <w:rsid w:val="00FA5242"/>
    <w:rsid w:val="00FA6BEB"/>
    <w:rsid w:val="00FB14D7"/>
    <w:rsid w:val="00FB68AD"/>
    <w:rsid w:val="00FC20DA"/>
    <w:rsid w:val="00FC4AC1"/>
    <w:rsid w:val="00FE2B6A"/>
    <w:rsid w:val="081F9634"/>
    <w:rsid w:val="14E8A403"/>
    <w:rsid w:val="2930F850"/>
    <w:rsid w:val="318D685D"/>
    <w:rsid w:val="31AECC37"/>
    <w:rsid w:val="32FD4347"/>
    <w:rsid w:val="3759660A"/>
    <w:rsid w:val="472432A0"/>
    <w:rsid w:val="5DA13C93"/>
    <w:rsid w:val="5DDE53F1"/>
    <w:rsid w:val="61B83263"/>
    <w:rsid w:val="6A3A4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DAB6"/>
  <w15:chartTrackingRefBased/>
  <w15:docId w15:val="{24C43D5E-FE5B-4C40-A497-916B2276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00F26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semiHidden/>
    <w:unhideWhenUsed/>
    <w:qFormat/>
    <w:rsid w:val="00F26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semiHidden/>
    <w:unhideWhenUsed/>
    <w:qFormat/>
    <w:rsid w:val="00F26BE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uiPriority w:val="9"/>
    <w:semiHidden/>
    <w:unhideWhenUsed/>
    <w:qFormat/>
    <w:rsid w:val="00F26BE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uiPriority w:val="9"/>
    <w:semiHidden/>
    <w:unhideWhenUsed/>
    <w:qFormat/>
    <w:rsid w:val="00F26BE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uiPriority w:val="9"/>
    <w:semiHidden/>
    <w:unhideWhenUsed/>
    <w:qFormat/>
    <w:rsid w:val="00F26BE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uiPriority w:val="9"/>
    <w:semiHidden/>
    <w:unhideWhenUsed/>
    <w:qFormat/>
    <w:rsid w:val="00F26BE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uiPriority w:val="9"/>
    <w:semiHidden/>
    <w:unhideWhenUsed/>
    <w:qFormat/>
    <w:rsid w:val="00F26BE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uiPriority w:val="9"/>
    <w:semiHidden/>
    <w:unhideWhenUsed/>
    <w:qFormat/>
    <w:rsid w:val="00F26BE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oendilik">
    <w:name w:val="List Paragraph"/>
    <w:basedOn w:val="Normaallaad"/>
    <w:uiPriority w:val="34"/>
    <w:qFormat/>
    <w:rsid w:val="00F26BEF"/>
    <w:pPr>
      <w:ind w:left="720"/>
      <w:contextualSpacing/>
    </w:pPr>
  </w:style>
  <w:style w:type="character" w:styleId="Selgeltmrgatavrhutus">
    <w:name w:val="Intense Emphasis"/>
    <w:basedOn w:val="Liguvaikefont"/>
    <w:uiPriority w:val="21"/>
    <w:qFormat/>
    <w:rsid w:val="00F26BEF"/>
    <w:rPr>
      <w:i/>
      <w:iCs/>
      <w:color w:val="0F4761" w:themeColor="accent1" w:themeShade="BF"/>
    </w:rPr>
  </w:style>
  <w:style w:type="character" w:styleId="Selgeltmrgatavviide">
    <w:name w:val="Intense Reference"/>
    <w:basedOn w:val="Liguvaikefont"/>
    <w:uiPriority w:val="32"/>
    <w:qFormat/>
    <w:rsid w:val="00F26BEF"/>
    <w:rPr>
      <w:b/>
      <w:bCs/>
      <w:smallCaps/>
      <w:color w:val="0F4761" w:themeColor="accent1" w:themeShade="BF"/>
      <w:spacing w:val="5"/>
    </w:rPr>
  </w:style>
  <w:style w:type="paragraph" w:styleId="Normaallaadveeb">
    <w:name w:val="Normal (Web)"/>
    <w:basedOn w:val="Normaallaad"/>
    <w:uiPriority w:val="99"/>
    <w:unhideWhenUsed/>
    <w:rsid w:val="00BB08FA"/>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Tugev">
    <w:name w:val="Strong"/>
    <w:basedOn w:val="Liguvaikefont"/>
    <w:uiPriority w:val="22"/>
    <w:qFormat/>
    <w:rsid w:val="00BB08FA"/>
    <w:rPr>
      <w:b/>
      <w:bCs/>
    </w:rPr>
  </w:style>
  <w:style w:type="character" w:styleId="Hperlink">
    <w:name w:val="Hyperlink"/>
    <w:basedOn w:val="Liguvaikefont"/>
    <w:uiPriority w:val="99"/>
    <w:unhideWhenUsed/>
    <w:rsid w:val="00347B5A"/>
    <w:rPr>
      <w:color w:val="467886" w:themeColor="hyperlink"/>
      <w:u w:val="single"/>
    </w:rPr>
  </w:style>
  <w:style w:type="character" w:styleId="Lahendamatamainimine">
    <w:name w:val="Unresolved Mention"/>
    <w:basedOn w:val="Liguvaikefont"/>
    <w:uiPriority w:val="99"/>
    <w:semiHidden/>
    <w:unhideWhenUsed/>
    <w:rsid w:val="00347B5A"/>
    <w:rPr>
      <w:color w:val="605E5C"/>
      <w:shd w:val="clear" w:color="auto" w:fill="E1DFDD"/>
    </w:rPr>
  </w:style>
  <w:style w:type="character" w:customStyle="1" w:styleId="Pealkiri1Mrk">
    <w:name w:val="Pealkiri 1 Märk"/>
    <w:basedOn w:val="Liguvaikefont"/>
    <w:uiPriority w:val="9"/>
    <w:rsid w:val="007F49B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uiPriority w:val="9"/>
    <w:semiHidden/>
    <w:rsid w:val="007F49B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uiPriority w:val="9"/>
    <w:semiHidden/>
    <w:rsid w:val="007F49B7"/>
    <w:rPr>
      <w:rFonts w:eastAsiaTheme="majorEastAsia" w:cstheme="majorBidi"/>
      <w:color w:val="0F4761" w:themeColor="accent1" w:themeShade="BF"/>
      <w:sz w:val="28"/>
      <w:szCs w:val="28"/>
    </w:rPr>
  </w:style>
  <w:style w:type="character" w:customStyle="1" w:styleId="Pealkiri4Mrk">
    <w:name w:val="Pealkiri 4 Märk"/>
    <w:basedOn w:val="Liguvaikefont"/>
    <w:uiPriority w:val="9"/>
    <w:semiHidden/>
    <w:rsid w:val="007F49B7"/>
    <w:rPr>
      <w:rFonts w:eastAsiaTheme="majorEastAsia" w:cstheme="majorBidi"/>
      <w:i/>
      <w:iCs/>
      <w:color w:val="0F4761" w:themeColor="accent1" w:themeShade="BF"/>
    </w:rPr>
  </w:style>
  <w:style w:type="character" w:customStyle="1" w:styleId="Pealkiri5Mrk">
    <w:name w:val="Pealkiri 5 Märk"/>
    <w:basedOn w:val="Liguvaikefont"/>
    <w:uiPriority w:val="9"/>
    <w:semiHidden/>
    <w:rsid w:val="007F49B7"/>
    <w:rPr>
      <w:rFonts w:eastAsiaTheme="majorEastAsia" w:cstheme="majorBidi"/>
      <w:color w:val="0F4761" w:themeColor="accent1" w:themeShade="BF"/>
    </w:rPr>
  </w:style>
  <w:style w:type="character" w:customStyle="1" w:styleId="Pealkiri6Mrk">
    <w:name w:val="Pealkiri 6 Märk"/>
    <w:basedOn w:val="Liguvaikefont"/>
    <w:uiPriority w:val="9"/>
    <w:semiHidden/>
    <w:rsid w:val="007F49B7"/>
    <w:rPr>
      <w:rFonts w:eastAsiaTheme="majorEastAsia" w:cstheme="majorBidi"/>
      <w:i/>
      <w:iCs/>
      <w:color w:val="595959" w:themeColor="text1" w:themeTint="A6"/>
    </w:rPr>
  </w:style>
  <w:style w:type="character" w:customStyle="1" w:styleId="Pealkiri7Mrk">
    <w:name w:val="Pealkiri 7 Märk"/>
    <w:basedOn w:val="Liguvaikefont"/>
    <w:uiPriority w:val="9"/>
    <w:semiHidden/>
    <w:rsid w:val="007F49B7"/>
    <w:rPr>
      <w:rFonts w:eastAsiaTheme="majorEastAsia" w:cstheme="majorBidi"/>
      <w:color w:val="595959" w:themeColor="text1" w:themeTint="A6"/>
    </w:rPr>
  </w:style>
  <w:style w:type="character" w:customStyle="1" w:styleId="Pealkiri8Mrk">
    <w:name w:val="Pealkiri 8 Märk"/>
    <w:basedOn w:val="Liguvaikefont"/>
    <w:uiPriority w:val="9"/>
    <w:semiHidden/>
    <w:rsid w:val="007F49B7"/>
    <w:rPr>
      <w:rFonts w:eastAsiaTheme="majorEastAsia" w:cstheme="majorBidi"/>
      <w:i/>
      <w:iCs/>
      <w:color w:val="272727" w:themeColor="text1" w:themeTint="D8"/>
    </w:rPr>
  </w:style>
  <w:style w:type="character" w:customStyle="1" w:styleId="Pealkiri9Mrk">
    <w:name w:val="Pealkiri 9 Märk"/>
    <w:basedOn w:val="Liguvaikefont"/>
    <w:uiPriority w:val="9"/>
    <w:semiHidden/>
    <w:rsid w:val="007F49B7"/>
    <w:rPr>
      <w:rFonts w:eastAsiaTheme="majorEastAsia" w:cstheme="majorBidi"/>
      <w:color w:val="272727" w:themeColor="text1" w:themeTint="D8"/>
    </w:rPr>
  </w:style>
  <w:style w:type="character" w:customStyle="1" w:styleId="PealkiriMrk">
    <w:name w:val="Pealkiri Märk"/>
    <w:basedOn w:val="Liguvaikefont"/>
    <w:uiPriority w:val="10"/>
    <w:rsid w:val="007F49B7"/>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uiPriority w:val="11"/>
    <w:rsid w:val="007F49B7"/>
    <w:rPr>
      <w:rFonts w:eastAsiaTheme="majorEastAsia" w:cstheme="majorBidi"/>
      <w:color w:val="595959" w:themeColor="text1" w:themeTint="A6"/>
      <w:spacing w:val="15"/>
      <w:sz w:val="28"/>
      <w:szCs w:val="28"/>
    </w:rPr>
  </w:style>
  <w:style w:type="character" w:customStyle="1" w:styleId="TsitaatMrk">
    <w:name w:val="Tsitaat Märk"/>
    <w:basedOn w:val="Liguvaikefont"/>
    <w:uiPriority w:val="29"/>
    <w:rsid w:val="007F49B7"/>
    <w:rPr>
      <w:i/>
      <w:iCs/>
      <w:color w:val="404040" w:themeColor="text1" w:themeTint="BF"/>
    </w:rPr>
  </w:style>
  <w:style w:type="character" w:customStyle="1" w:styleId="SelgeltmrgatavtsitaatMrk">
    <w:name w:val="Selgelt märgatav tsitaat Märk"/>
    <w:basedOn w:val="Liguvaikefont"/>
    <w:uiPriority w:val="30"/>
    <w:rsid w:val="007F49B7"/>
    <w:rPr>
      <w:i/>
      <w:iCs/>
      <w:color w:val="0F4761" w:themeColor="accent1" w:themeShade="BF"/>
    </w:rPr>
  </w:style>
  <w:style w:type="paragraph" w:styleId="Pis">
    <w:name w:val="header"/>
    <w:basedOn w:val="Normaallaad"/>
    <w:link w:val="PisMrk"/>
    <w:uiPriority w:val="99"/>
    <w:unhideWhenUsed/>
    <w:rsid w:val="00DB318F"/>
    <w:pPr>
      <w:tabs>
        <w:tab w:val="center" w:pos="4536"/>
        <w:tab w:val="right" w:pos="9072"/>
      </w:tabs>
      <w:spacing w:after="0" w:line="240" w:lineRule="auto"/>
    </w:pPr>
  </w:style>
  <w:style w:type="character" w:customStyle="1" w:styleId="PisMrk">
    <w:name w:val="Päis Märk"/>
    <w:basedOn w:val="Liguvaikefont"/>
    <w:link w:val="Pis"/>
    <w:uiPriority w:val="99"/>
    <w:rsid w:val="00DB318F"/>
  </w:style>
  <w:style w:type="paragraph" w:styleId="Jalus">
    <w:name w:val="footer"/>
    <w:basedOn w:val="Normaallaad"/>
    <w:link w:val="JalusMrk"/>
    <w:uiPriority w:val="99"/>
    <w:unhideWhenUsed/>
    <w:rsid w:val="00DB318F"/>
    <w:pPr>
      <w:tabs>
        <w:tab w:val="center" w:pos="4536"/>
        <w:tab w:val="right" w:pos="9072"/>
      </w:tabs>
      <w:spacing w:after="0" w:line="240" w:lineRule="auto"/>
    </w:pPr>
  </w:style>
  <w:style w:type="character" w:customStyle="1" w:styleId="JalusMrk">
    <w:name w:val="Jalus Märk"/>
    <w:basedOn w:val="Liguvaikefont"/>
    <w:link w:val="Jalus"/>
    <w:uiPriority w:val="99"/>
    <w:rsid w:val="00DB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50F23-8B2F-45D7-B375-F6D5BB25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5447</TotalTime>
  <Pages>6</Pages>
  <Words>2356</Words>
  <Characters>13666</Characters>
  <Application>Microsoft Office Word</Application>
  <DocSecurity>0</DocSecurity>
  <Lines>113</Lines>
  <Paragraphs>31</Paragraphs>
  <ScaleCrop>false</ScaleCrop>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Rümmel</dc:creator>
  <cp:keywords/>
  <dc:description/>
  <cp:lastModifiedBy>Katrin Kairo</cp:lastModifiedBy>
  <cp:revision>52</cp:revision>
  <dcterms:created xsi:type="dcterms:W3CDTF">2026-03-12T05:08:00Z</dcterms:created>
  <dcterms:modified xsi:type="dcterms:W3CDTF">2026-03-24T09:25:00Z</dcterms:modified>
</cp:coreProperties>
</file>