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E9A6" w14:textId="77777777" w:rsidR="00AB7795" w:rsidRDefault="00AB77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33E9A7" w14:textId="77777777" w:rsidR="00AB7795" w:rsidRDefault="00AB77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A2784D" w14:textId="46A19DA8" w:rsidR="008346C7" w:rsidRPr="00303384" w:rsidRDefault="008346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Tehniline kirjeldus tolmutõrjele</w:t>
      </w:r>
    </w:p>
    <w:p w14:paraId="7333E9A9" w14:textId="77777777" w:rsidR="002F239E" w:rsidRDefault="002F23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CFA956" w14:textId="77777777" w:rsidR="005830D9" w:rsidRPr="005830D9" w:rsidRDefault="005830D9" w:rsidP="005830D9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B5AAE" w14:textId="22927D42" w:rsidR="008346C7" w:rsidRDefault="005830D9" w:rsidP="005830D9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0D9">
        <w:rPr>
          <w:rFonts w:ascii="Times New Roman" w:hAnsi="Times New Roman"/>
          <w:sz w:val="24"/>
          <w:szCs w:val="24"/>
        </w:rPr>
        <w:t>Nõuded tolmutõrjele:</w:t>
      </w:r>
    </w:p>
    <w:p w14:paraId="02D60814" w14:textId="77777777" w:rsidR="00383BF1" w:rsidRPr="005830D9" w:rsidRDefault="00383BF1" w:rsidP="005830D9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87E71" w14:textId="5D1572B1" w:rsidR="005830D9" w:rsidRDefault="005830D9" w:rsidP="005830D9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0D9">
        <w:rPr>
          <w:rFonts w:ascii="Times New Roman" w:hAnsi="Times New Roman"/>
          <w:sz w:val="24"/>
          <w:szCs w:val="24"/>
        </w:rPr>
        <w:t xml:space="preserve">Tolmutõrje </w:t>
      </w:r>
      <w:r w:rsidR="008346C7">
        <w:rPr>
          <w:rFonts w:ascii="Times New Roman" w:hAnsi="Times New Roman"/>
          <w:sz w:val="24"/>
          <w:szCs w:val="24"/>
        </w:rPr>
        <w:t xml:space="preserve">on ette nähtud </w:t>
      </w:r>
      <w:r w:rsidRPr="005830D9">
        <w:rPr>
          <w:rFonts w:ascii="Times New Roman" w:hAnsi="Times New Roman"/>
          <w:sz w:val="24"/>
          <w:szCs w:val="24"/>
        </w:rPr>
        <w:t xml:space="preserve">teha üks kord aastas, tolmutõrje peab olema tehtud </w:t>
      </w:r>
      <w:r w:rsidR="008346C7">
        <w:rPr>
          <w:rFonts w:ascii="Times New Roman" w:hAnsi="Times New Roman"/>
          <w:sz w:val="24"/>
          <w:szCs w:val="24"/>
        </w:rPr>
        <w:t>1</w:t>
      </w:r>
      <w:r w:rsidR="00932D93">
        <w:rPr>
          <w:rFonts w:ascii="Times New Roman" w:hAnsi="Times New Roman"/>
          <w:sz w:val="24"/>
          <w:szCs w:val="24"/>
        </w:rPr>
        <w:t>7</w:t>
      </w:r>
      <w:r w:rsidRPr="005830D9">
        <w:rPr>
          <w:rFonts w:ascii="Times New Roman" w:hAnsi="Times New Roman"/>
          <w:sz w:val="24"/>
          <w:szCs w:val="24"/>
        </w:rPr>
        <w:t xml:space="preserve">. juuniks ja toimima septembri kuuni. Tolmutõrje tööd võetakse vastu, kui pärast tööde lõppu kahe nädala pikkuse järjestikuse perioodi jooksul tee ei tolma. </w:t>
      </w:r>
      <w:r w:rsidRPr="00383BF1">
        <w:rPr>
          <w:rFonts w:ascii="Times New Roman" w:hAnsi="Times New Roman"/>
          <w:b/>
          <w:bCs/>
          <w:sz w:val="24"/>
          <w:szCs w:val="24"/>
        </w:rPr>
        <w:t xml:space="preserve">Tolmutõrje peab olema teostatud vastavalt </w:t>
      </w:r>
      <w:r w:rsidR="00A82FAE" w:rsidRPr="00383BF1">
        <w:rPr>
          <w:rFonts w:ascii="Times New Roman" w:hAnsi="Times New Roman"/>
          <w:b/>
          <w:bCs/>
          <w:sz w:val="24"/>
          <w:szCs w:val="24"/>
        </w:rPr>
        <w:t>Transpordiameti juhendile „Kruusateede tolmutõrje juhend“ kinnitatud 15.12.2022 nr 1.1-7/22/177</w:t>
      </w:r>
      <w:r w:rsidRPr="00383BF1">
        <w:rPr>
          <w:rFonts w:ascii="Times New Roman" w:hAnsi="Times New Roman"/>
          <w:b/>
          <w:bCs/>
          <w:sz w:val="24"/>
          <w:szCs w:val="24"/>
        </w:rPr>
        <w:t xml:space="preserve"> kehtestatud nõuete kohaselt</w:t>
      </w:r>
      <w:r w:rsidRPr="005830D9">
        <w:rPr>
          <w:rFonts w:ascii="Times New Roman" w:hAnsi="Times New Roman"/>
          <w:sz w:val="24"/>
          <w:szCs w:val="24"/>
        </w:rPr>
        <w:t>. Tolmutõrjet vajavate lõikude nimekiri ja asukohad vaadatakse üle koos Tellija esindaja või tööde korraldamise eest vastutava isikuga enne töö teostamist.</w:t>
      </w:r>
      <w:r w:rsidR="00C43E91">
        <w:rPr>
          <w:rFonts w:ascii="Times New Roman" w:hAnsi="Times New Roman"/>
          <w:sz w:val="24"/>
          <w:szCs w:val="24"/>
        </w:rPr>
        <w:t xml:space="preserve"> </w:t>
      </w:r>
      <w:r w:rsidRPr="005830D9">
        <w:rPr>
          <w:rFonts w:ascii="Times New Roman" w:hAnsi="Times New Roman"/>
          <w:sz w:val="24"/>
          <w:szCs w:val="24"/>
        </w:rPr>
        <w:t>Aastaseks mahuks on planeeritud ca 10</w:t>
      </w:r>
      <w:r w:rsidR="0095216A">
        <w:rPr>
          <w:rFonts w:ascii="Times New Roman" w:hAnsi="Times New Roman"/>
          <w:sz w:val="24"/>
          <w:szCs w:val="24"/>
        </w:rPr>
        <w:t>5</w:t>
      </w:r>
      <w:r w:rsidRPr="005830D9">
        <w:rPr>
          <w:rFonts w:ascii="Times New Roman" w:hAnsi="Times New Roman"/>
          <w:sz w:val="24"/>
          <w:szCs w:val="24"/>
        </w:rPr>
        <w:t xml:space="preserve"> 000 ruutmeetrit.</w:t>
      </w:r>
      <w:r w:rsidR="00790280">
        <w:rPr>
          <w:rFonts w:ascii="Times New Roman" w:hAnsi="Times New Roman"/>
          <w:sz w:val="24"/>
          <w:szCs w:val="24"/>
        </w:rPr>
        <w:t xml:space="preserve"> </w:t>
      </w:r>
      <w:r w:rsidRPr="005830D9">
        <w:rPr>
          <w:rFonts w:ascii="Times New Roman" w:hAnsi="Times New Roman"/>
          <w:sz w:val="24"/>
          <w:szCs w:val="24"/>
        </w:rPr>
        <w:t>Mahud võivad väheses ulatuses muutuda.</w:t>
      </w:r>
      <w:r w:rsidR="00A82FAE">
        <w:rPr>
          <w:rFonts w:ascii="Times New Roman" w:hAnsi="Times New Roman"/>
          <w:sz w:val="24"/>
          <w:szCs w:val="24"/>
        </w:rPr>
        <w:t xml:space="preserve"> </w:t>
      </w:r>
      <w:r w:rsidRPr="005830D9">
        <w:rPr>
          <w:rFonts w:ascii="Times New Roman" w:hAnsi="Times New Roman"/>
          <w:sz w:val="24"/>
          <w:szCs w:val="24"/>
        </w:rPr>
        <w:t>Teed ja lõigupikkused on kirjeldatud tolmutõrje nimekirjas.</w:t>
      </w:r>
      <w:r w:rsidR="00524953">
        <w:rPr>
          <w:rFonts w:ascii="Times New Roman" w:hAnsi="Times New Roman"/>
          <w:sz w:val="24"/>
          <w:szCs w:val="24"/>
        </w:rPr>
        <w:t xml:space="preserve"> </w:t>
      </w:r>
      <w:r w:rsidR="00A82FAE">
        <w:rPr>
          <w:rFonts w:ascii="Times New Roman" w:hAnsi="Times New Roman"/>
          <w:sz w:val="24"/>
          <w:szCs w:val="24"/>
        </w:rPr>
        <w:t xml:space="preserve">Tasu makstakse vastavalt </w:t>
      </w:r>
      <w:proofErr w:type="spellStart"/>
      <w:r w:rsidR="00A82FAE">
        <w:rPr>
          <w:rFonts w:ascii="Times New Roman" w:hAnsi="Times New Roman"/>
          <w:sz w:val="24"/>
          <w:szCs w:val="24"/>
        </w:rPr>
        <w:t>akteeritud</w:t>
      </w:r>
      <w:proofErr w:type="spellEnd"/>
      <w:r w:rsidR="00A82FAE">
        <w:rPr>
          <w:rFonts w:ascii="Times New Roman" w:hAnsi="Times New Roman"/>
          <w:sz w:val="24"/>
          <w:szCs w:val="24"/>
        </w:rPr>
        <w:t xml:space="preserve"> mahule, mis peab olema tõendatav GPS andmetega.</w:t>
      </w:r>
    </w:p>
    <w:p w14:paraId="375427CE" w14:textId="77777777" w:rsidR="005830D9" w:rsidRDefault="005830D9" w:rsidP="005830D9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A8274" w14:textId="77777777" w:rsidR="007644EA" w:rsidRDefault="007644EA" w:rsidP="005830D9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A6616" w14:textId="7F4055F5" w:rsidR="007644EA" w:rsidRPr="005830D9" w:rsidRDefault="00732462" w:rsidP="005830D9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Küsimuste korral pöörduda taristuspetsialisti Tarvi Saarse poole, telefon</w:t>
      </w:r>
      <w:r w:rsidR="0003212E">
        <w:rPr>
          <w:rFonts w:ascii="Times New Roman" w:hAnsi="Times New Roman"/>
          <w:sz w:val="24"/>
          <w:szCs w:val="24"/>
        </w:rPr>
        <w:t xml:space="preserve"> 5194 9517</w:t>
      </w:r>
      <w:r>
        <w:rPr>
          <w:rFonts w:ascii="Times New Roman" w:hAnsi="Times New Roman"/>
          <w:sz w:val="24"/>
          <w:szCs w:val="24"/>
        </w:rPr>
        <w:t>, e-post tarvi.saarse@poltsamaa.ee</w:t>
      </w:r>
      <w:r w:rsidR="00FD7356">
        <w:rPr>
          <w:rFonts w:ascii="Times New Roman" w:hAnsi="Times New Roman"/>
          <w:sz w:val="24"/>
          <w:szCs w:val="24"/>
        </w:rPr>
        <w:t>.</w:t>
      </w:r>
    </w:p>
    <w:p w14:paraId="7333E9AC" w14:textId="5D6476EE" w:rsidR="002F239E" w:rsidRDefault="002F239E" w:rsidP="00583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36179" w14:textId="382F5711" w:rsidR="005830D9" w:rsidRDefault="005830D9" w:rsidP="00583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C079D" w14:textId="332CBCBF" w:rsidR="005830D9" w:rsidRDefault="005830D9" w:rsidP="00583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51B364" w14:textId="77777777" w:rsidR="005830D9" w:rsidRDefault="005830D9" w:rsidP="00583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3E9AD" w14:textId="77777777" w:rsidR="0068799C" w:rsidRDefault="00687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3E9CA" w14:textId="1DE47B2F" w:rsidR="00511859" w:rsidRPr="002F239E" w:rsidRDefault="005118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1859" w:rsidRPr="002F239E" w:rsidSect="0074508D">
      <w:footerReference w:type="first" r:id="rId7"/>
      <w:pgSz w:w="12240" w:h="15840" w:code="1"/>
      <w:pgMar w:top="454" w:right="851" w:bottom="510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1690" w14:textId="77777777" w:rsidR="002B5343" w:rsidRDefault="002B5343" w:rsidP="002F239E">
      <w:pPr>
        <w:spacing w:after="0" w:line="240" w:lineRule="auto"/>
      </w:pPr>
      <w:r>
        <w:separator/>
      </w:r>
    </w:p>
  </w:endnote>
  <w:endnote w:type="continuationSeparator" w:id="0">
    <w:p w14:paraId="7F043ABB" w14:textId="77777777" w:rsidR="002B5343" w:rsidRDefault="002B5343" w:rsidP="002F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E9DD" w14:textId="5F65FE90" w:rsidR="001940AA" w:rsidRDefault="0074508D" w:rsidP="0074508D"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ab/>
    </w:r>
  </w:p>
  <w:p w14:paraId="7333E9DE" w14:textId="77777777" w:rsidR="0074508D" w:rsidRPr="0074508D" w:rsidRDefault="0074508D" w:rsidP="0074508D"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C9D8" w14:textId="77777777" w:rsidR="002B5343" w:rsidRDefault="002B5343" w:rsidP="002F239E">
      <w:pPr>
        <w:spacing w:after="0" w:line="240" w:lineRule="auto"/>
      </w:pPr>
      <w:r>
        <w:separator/>
      </w:r>
    </w:p>
  </w:footnote>
  <w:footnote w:type="continuationSeparator" w:id="0">
    <w:p w14:paraId="77BFF8DF" w14:textId="77777777" w:rsidR="002B5343" w:rsidRDefault="002B5343" w:rsidP="002F2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69"/>
    <w:rsid w:val="00011618"/>
    <w:rsid w:val="0003201C"/>
    <w:rsid w:val="0003212E"/>
    <w:rsid w:val="000B7593"/>
    <w:rsid w:val="00117CD7"/>
    <w:rsid w:val="0014666E"/>
    <w:rsid w:val="001940AA"/>
    <w:rsid w:val="001C19E2"/>
    <w:rsid w:val="001F7D87"/>
    <w:rsid w:val="002073E4"/>
    <w:rsid w:val="002078CB"/>
    <w:rsid w:val="002B5343"/>
    <w:rsid w:val="002F239E"/>
    <w:rsid w:val="002F31A4"/>
    <w:rsid w:val="00303384"/>
    <w:rsid w:val="00374B99"/>
    <w:rsid w:val="00383BF1"/>
    <w:rsid w:val="003B68E1"/>
    <w:rsid w:val="003F727C"/>
    <w:rsid w:val="00424B87"/>
    <w:rsid w:val="004323A3"/>
    <w:rsid w:val="004D35B1"/>
    <w:rsid w:val="004F3D48"/>
    <w:rsid w:val="00510B61"/>
    <w:rsid w:val="00511859"/>
    <w:rsid w:val="00513D69"/>
    <w:rsid w:val="00524953"/>
    <w:rsid w:val="005502B0"/>
    <w:rsid w:val="00551130"/>
    <w:rsid w:val="0056193C"/>
    <w:rsid w:val="005657F2"/>
    <w:rsid w:val="005766A1"/>
    <w:rsid w:val="005830D9"/>
    <w:rsid w:val="005E4F85"/>
    <w:rsid w:val="00614CA2"/>
    <w:rsid w:val="006522AC"/>
    <w:rsid w:val="00682D5D"/>
    <w:rsid w:val="0068799C"/>
    <w:rsid w:val="006C024C"/>
    <w:rsid w:val="00732462"/>
    <w:rsid w:val="0074508D"/>
    <w:rsid w:val="007522E7"/>
    <w:rsid w:val="00753984"/>
    <w:rsid w:val="007644EA"/>
    <w:rsid w:val="00790280"/>
    <w:rsid w:val="007A2051"/>
    <w:rsid w:val="007C6214"/>
    <w:rsid w:val="007E4561"/>
    <w:rsid w:val="00812010"/>
    <w:rsid w:val="008346C7"/>
    <w:rsid w:val="00876549"/>
    <w:rsid w:val="008C06FD"/>
    <w:rsid w:val="008F662F"/>
    <w:rsid w:val="00927FA0"/>
    <w:rsid w:val="00932D93"/>
    <w:rsid w:val="0095216A"/>
    <w:rsid w:val="009A29D7"/>
    <w:rsid w:val="00A430A0"/>
    <w:rsid w:val="00A60AE0"/>
    <w:rsid w:val="00A82FAE"/>
    <w:rsid w:val="00AB7795"/>
    <w:rsid w:val="00B06D8A"/>
    <w:rsid w:val="00B12963"/>
    <w:rsid w:val="00B22289"/>
    <w:rsid w:val="00B40334"/>
    <w:rsid w:val="00B7583C"/>
    <w:rsid w:val="00BD534F"/>
    <w:rsid w:val="00BE4BF4"/>
    <w:rsid w:val="00C045CB"/>
    <w:rsid w:val="00C3321C"/>
    <w:rsid w:val="00C43E91"/>
    <w:rsid w:val="00C957FD"/>
    <w:rsid w:val="00D11C99"/>
    <w:rsid w:val="00D3036B"/>
    <w:rsid w:val="00E3235B"/>
    <w:rsid w:val="00E61FB1"/>
    <w:rsid w:val="00EA2A03"/>
    <w:rsid w:val="00EB35D5"/>
    <w:rsid w:val="00F421DB"/>
    <w:rsid w:val="00FD7356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E9A2"/>
  <w15:docId w15:val="{1AC32A31-97C3-4B0E-9E5D-6E5D0B3B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82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F23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F239E"/>
  </w:style>
  <w:style w:type="paragraph" w:styleId="Jalus">
    <w:name w:val="footer"/>
    <w:basedOn w:val="Normaallaad"/>
    <w:link w:val="JalusMrk"/>
    <w:uiPriority w:val="99"/>
    <w:unhideWhenUsed/>
    <w:rsid w:val="002F23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F239E"/>
  </w:style>
  <w:style w:type="paragraph" w:customStyle="1" w:styleId="a">
    <w:basedOn w:val="Normaallaad"/>
    <w:next w:val="Pealkiri"/>
    <w:qFormat/>
    <w:rsid w:val="002F23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239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2F239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Kontuurtabel">
    <w:name w:val="Table Grid"/>
    <w:basedOn w:val="Normaaltabel"/>
    <w:uiPriority w:val="39"/>
    <w:rsid w:val="002F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D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D35B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374B99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830D9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682D5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A82F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3751-8C96-4562-8B16-BEE1C46B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 Miilits</dc:creator>
  <cp:lastModifiedBy>Katrin Kairo</cp:lastModifiedBy>
  <cp:revision>9</cp:revision>
  <cp:lastPrinted>2018-04-17T12:34:00Z</cp:lastPrinted>
  <dcterms:created xsi:type="dcterms:W3CDTF">2026-03-13T10:29:00Z</dcterms:created>
  <dcterms:modified xsi:type="dcterms:W3CDTF">2026-03-16T14:26:00Z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kuupäev</vt:lpwstr>
  </property>
  <property fmtid="{D5CDD505-2E9C-101B-9397-08002B2CF9AE}" pid="3" name="delta_regNumber">
    <vt:lpwstr>reg number</vt:lpwstr>
  </property>
  <property fmtid="{D5CDD505-2E9C-101B-9397-08002B2CF9AE}" pid="4" name="delta_docName">
    <vt:lpwstr>pealkiri</vt:lpwstr>
  </property>
  <property fmtid="{D5CDD505-2E9C-101B-9397-08002B2CF9AE}" pid="5" name="delta_signerName">
    <vt:lpwstr>allkirjastaja</vt:lpwstr>
  </property>
  <property fmtid="{D5CDD505-2E9C-101B-9397-08002B2CF9AE}" pid="6" name="delta_signerJobTitle">
    <vt:lpwstr>allkirjastaja ametinimetus</vt:lpwstr>
  </property>
  <property fmtid="{D5CDD505-2E9C-101B-9397-08002B2CF9AE}" pid="7" name="delta_ownerName">
    <vt:lpwstr>omanik</vt:lpwstr>
  </property>
  <property fmtid="{D5CDD505-2E9C-101B-9397-08002B2CF9AE}" pid="8" name="delta_ownerJobTitle">
    <vt:lpwstr>omaniku amet</vt:lpwstr>
  </property>
  <property fmtid="{D5CDD505-2E9C-101B-9397-08002B2CF9AE}" pid="9" name="delta_recipientName">
    <vt:lpwstr>e-postiga saaja</vt:lpwstr>
  </property>
  <property fmtid="{D5CDD505-2E9C-101B-9397-08002B2CF9AE}" pid="10" name="delta_recipientEmail">
    <vt:lpwstr>saaja e-post</vt:lpwstr>
  </property>
  <property fmtid="{D5CDD505-2E9C-101B-9397-08002B2CF9AE}" pid="11" name="delta_ownerPhone">
    <vt:lpwstr>omaniku telefon</vt:lpwstr>
  </property>
  <property fmtid="{D5CDD505-2E9C-101B-9397-08002B2CF9AE}" pid="12" name="delta_ownerEmail">
    <vt:lpwstr>omaniku e-mail</vt:lpwstr>
  </property>
  <property fmtid="{D5CDD505-2E9C-101B-9397-08002B2CF9AE}" pid="13" name="delta_senderRegDate">
    <vt:lpwstr>saatja reg.kuupäev</vt:lpwstr>
  </property>
  <property fmtid="{D5CDD505-2E9C-101B-9397-08002B2CF9AE}" pid="14" name="delta_sendeRegNumber">
    <vt:lpwstr>saatja reg.nr</vt:lpwstr>
  </property>
  <property fmtid="{D5CDD505-2E9C-101B-9397-08002B2CF9AE}" pid="15" name="delta_accessRestrictionBeginDate">
    <vt:lpwstr>Juurdepääsupiirangu algus</vt:lpwstr>
  </property>
  <property fmtid="{D5CDD505-2E9C-101B-9397-08002B2CF9AE}" pid="16" name="delta_accessRestrictionEndDate">
    <vt:lpwstr>Juurdepääsu piirangu lõpp</vt:lpwstr>
  </property>
  <property fmtid="{D5CDD505-2E9C-101B-9397-08002B2CF9AE}" pid="17" name="delta_accessRestrictionReason">
    <vt:lpwstr>Juurdepääsu piirangu alus</vt:lpwstr>
  </property>
  <property fmtid="{D5CDD505-2E9C-101B-9397-08002B2CF9AE}" pid="18" name="delta_recipientName.1">
    <vt:lpwstr>e-postiga saaja</vt:lpwstr>
  </property>
  <property fmtid="{D5CDD505-2E9C-101B-9397-08002B2CF9AE}" pid="19" name="delta_recipientEmail.1">
    <vt:lpwstr>saaja e-post</vt:lpwstr>
  </property>
</Properties>
</file>