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245"/>
        <w:gridCol w:w="3827"/>
      </w:tblGrid>
      <w:tr w:rsidR="00D40650" w:rsidTr="001C28BA">
        <w:trPr>
          <w:trHeight w:val="1905"/>
        </w:trPr>
        <w:tc>
          <w:tcPr>
            <w:tcW w:w="5245" w:type="dxa"/>
            <w:shd w:val="clear" w:color="auto" w:fill="auto"/>
          </w:tcPr>
          <w:p w:rsidR="00D40650" w:rsidRPr="00A10E66" w:rsidRDefault="0008669E" w:rsidP="00DF44DF">
            <w:pPr>
              <w:pStyle w:val="TableContents"/>
              <w:rPr>
                <w:b/>
              </w:rPr>
            </w:pPr>
            <w:r>
              <w:rPr>
                <w:b/>
                <w:noProof/>
                <w:lang w:eastAsia="et-EE" w:bidi="ar-SA"/>
              </w:rPr>
              <w:drawing>
                <wp:anchor distT="0" distB="0" distL="114300" distR="114300" simplePos="0" relativeHeight="251658240" behindDoc="0" locked="0" layoutInCell="1" allowOverlap="1">
                  <wp:simplePos x="1152525" y="-238125"/>
                  <wp:positionH relativeFrom="margin">
                    <wp:posOffset>-864235</wp:posOffset>
                  </wp:positionH>
                  <wp:positionV relativeFrom="margin">
                    <wp:posOffset>-144145</wp:posOffset>
                  </wp:positionV>
                  <wp:extent cx="2948400" cy="9576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maantee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anchor>
              </w:drawing>
            </w:r>
          </w:p>
        </w:tc>
        <w:tc>
          <w:tcPr>
            <w:tcW w:w="3827" w:type="dxa"/>
            <w:shd w:val="clear" w:color="auto" w:fill="auto"/>
          </w:tcPr>
          <w:p w:rsidR="00BC1A62" w:rsidRPr="00BC1A62" w:rsidRDefault="00BC1A62" w:rsidP="0008669E">
            <w:pPr>
              <w:pStyle w:val="AK"/>
            </w:pPr>
          </w:p>
        </w:tc>
      </w:tr>
      <w:tr w:rsidR="00D40650" w:rsidRPr="001D4CFB" w:rsidTr="001C28BA">
        <w:trPr>
          <w:trHeight w:val="1985"/>
        </w:trPr>
        <w:tc>
          <w:tcPr>
            <w:tcW w:w="5245" w:type="dxa"/>
            <w:shd w:val="clear" w:color="auto" w:fill="auto"/>
          </w:tcPr>
          <w:p w:rsidR="009C74C9" w:rsidRPr="00015E5C" w:rsidRDefault="009C74C9" w:rsidP="009C74C9">
            <w:pPr>
              <w:pStyle w:val="adressaat0"/>
            </w:pPr>
            <w:r w:rsidRPr="00015E5C">
              <w:t xml:space="preserve">Jaan </w:t>
            </w:r>
            <w:proofErr w:type="spellStart"/>
            <w:r w:rsidRPr="00015E5C">
              <w:t>Aiaots</w:t>
            </w:r>
            <w:proofErr w:type="spellEnd"/>
          </w:p>
          <w:p w:rsidR="009C74C9" w:rsidRPr="00015E5C" w:rsidRDefault="009C74C9" w:rsidP="009C74C9">
            <w:pPr>
              <w:pStyle w:val="adressaat0"/>
            </w:pPr>
            <w:r w:rsidRPr="00015E5C">
              <w:t>Põltsamaa Linnavalitsus</w:t>
            </w:r>
          </w:p>
          <w:p w:rsidR="009C74C9" w:rsidRPr="00015E5C" w:rsidRDefault="009C74C9" w:rsidP="009C74C9">
            <w:pPr>
              <w:pStyle w:val="aadress"/>
            </w:pPr>
            <w:r w:rsidRPr="00015E5C">
              <w:t>Lossi 9</w:t>
            </w:r>
          </w:p>
          <w:p w:rsidR="009C74C9" w:rsidRPr="00015E5C" w:rsidRDefault="009C74C9" w:rsidP="009C74C9">
            <w:pPr>
              <w:pStyle w:val="adressaat0"/>
            </w:pPr>
            <w:r w:rsidRPr="00015E5C">
              <w:t>48104  Põltsamaa</w:t>
            </w:r>
          </w:p>
          <w:p w:rsidR="003B2A9C" w:rsidRPr="00BF4D7C" w:rsidRDefault="009C74C9" w:rsidP="009C74C9">
            <w:pPr>
              <w:pStyle w:val="Adressaat"/>
              <w:rPr>
                <w:iCs/>
              </w:rPr>
            </w:pPr>
            <w:r w:rsidRPr="00015E5C">
              <w:t>info@poltsamaa.ee</w:t>
            </w:r>
          </w:p>
        </w:tc>
        <w:tc>
          <w:tcPr>
            <w:tcW w:w="3827" w:type="dxa"/>
            <w:shd w:val="clear" w:color="auto" w:fill="auto"/>
          </w:tcPr>
          <w:p w:rsidR="009C74C9" w:rsidRPr="00015E5C" w:rsidRDefault="009C74C9" w:rsidP="009C74C9">
            <w:pPr>
              <w:pStyle w:val="adressaat0"/>
              <w:snapToGrid w:val="0"/>
            </w:pPr>
            <w:r w:rsidRPr="00015E5C">
              <w:t>Teie  06.09.2017 nr 7-1/2017/37-1</w:t>
            </w:r>
          </w:p>
          <w:p w:rsidR="009C74C9" w:rsidRDefault="009C74C9" w:rsidP="009C74C9">
            <w:pPr>
              <w:pStyle w:val="adressaat0"/>
              <w:snapToGrid w:val="0"/>
            </w:pPr>
          </w:p>
          <w:p w:rsidR="003B2A9C" w:rsidRPr="001D4CFB" w:rsidRDefault="009C74C9" w:rsidP="009C52CC">
            <w:pPr>
              <w:jc w:val="left"/>
            </w:pPr>
            <w:r w:rsidRPr="00015E5C">
              <w:t>Meie 06.10.17 nr 15-2/17-00012/613</w:t>
            </w:r>
          </w:p>
        </w:tc>
      </w:tr>
    </w:tbl>
    <w:p w:rsidR="009C74C9" w:rsidRPr="009C74C9" w:rsidRDefault="009C74C9" w:rsidP="009C74C9">
      <w:pPr>
        <w:pStyle w:val="kirjapealkiri"/>
        <w:spacing w:before="0" w:after="480"/>
        <w:rPr>
          <w:b/>
        </w:rPr>
      </w:pPr>
      <w:r w:rsidRPr="009C74C9">
        <w:rPr>
          <w:b/>
        </w:rPr>
        <w:t xml:space="preserve">Seisukohtade väljastamine Põltsamaa linnas </w:t>
      </w:r>
      <w:proofErr w:type="spellStart"/>
      <w:r w:rsidRPr="009C74C9">
        <w:rPr>
          <w:b/>
        </w:rPr>
        <w:t>Palmako</w:t>
      </w:r>
      <w:proofErr w:type="spellEnd"/>
      <w:r w:rsidRPr="009C74C9">
        <w:rPr>
          <w:b/>
        </w:rPr>
        <w:t xml:space="preserve"> AS detailplaneeringu koostamiseks</w:t>
      </w:r>
    </w:p>
    <w:p w:rsidR="00444FCF" w:rsidRPr="00444FCF" w:rsidRDefault="00444FCF" w:rsidP="00444FCF">
      <w:pPr>
        <w:widowControl/>
        <w:suppressAutoHyphens w:val="0"/>
        <w:spacing w:before="40" w:after="80" w:line="240" w:lineRule="auto"/>
        <w:rPr>
          <w:rFonts w:eastAsia="Times New Roman"/>
          <w:kern w:val="0"/>
          <w:lang w:eastAsia="et-EE" w:bidi="ar-SA"/>
        </w:rPr>
      </w:pPr>
      <w:r w:rsidRPr="00444FCF">
        <w:rPr>
          <w:rFonts w:eastAsia="Times New Roman"/>
          <w:kern w:val="0"/>
          <w:lang w:eastAsia="et-EE" w:bidi="ar-SA"/>
        </w:rPr>
        <w:t xml:space="preserve">Olete esitanud Maanteeametile seisukoha saamiseks Jõgeva maakonnas Põltsamaa linnas </w:t>
      </w:r>
      <w:proofErr w:type="spellStart"/>
      <w:r w:rsidRPr="00444FCF">
        <w:rPr>
          <w:rFonts w:eastAsia="Times New Roman"/>
          <w:kern w:val="0"/>
          <w:lang w:eastAsia="et-EE" w:bidi="ar-SA"/>
        </w:rPr>
        <w:t>Palmako</w:t>
      </w:r>
      <w:proofErr w:type="spellEnd"/>
      <w:r w:rsidRPr="00444FCF">
        <w:rPr>
          <w:rFonts w:eastAsia="Times New Roman"/>
          <w:kern w:val="0"/>
          <w:lang w:eastAsia="et-EE" w:bidi="ar-SA"/>
        </w:rPr>
        <w:t xml:space="preserve"> AS tootmiskompleksi detailplaneeringu (edaspidi planeering) algatamise ja keskkonnamõju strateegilise hindamise (edaspidi KSH) algatamata jätmise otsuse eelnõu koos kavandatavate tegevuste keskkonnamõju eelhinnanguga (Kobras AS töö nr</w:t>
      </w:r>
      <w:r w:rsidRPr="00444FCF">
        <w:rPr>
          <w:rFonts w:eastAsia="Times New Roman"/>
          <w:kern w:val="0"/>
          <w:szCs w:val="20"/>
          <w:lang w:eastAsia="ar-SA" w:bidi="ar-SA"/>
        </w:rPr>
        <w:t xml:space="preserve"> </w:t>
      </w:r>
      <w:r w:rsidRPr="00444FCF">
        <w:rPr>
          <w:rFonts w:eastAsia="Times New Roman"/>
          <w:kern w:val="0"/>
          <w:lang w:eastAsia="et-EE" w:bidi="ar-SA"/>
        </w:rPr>
        <w:t xml:space="preserve">2017-180) . </w:t>
      </w:r>
    </w:p>
    <w:p w:rsidR="00444FCF" w:rsidRPr="00444FCF" w:rsidRDefault="00444FCF" w:rsidP="00444FCF">
      <w:pPr>
        <w:widowControl/>
        <w:suppressAutoHyphens w:val="0"/>
        <w:spacing w:before="40" w:after="80" w:line="240" w:lineRule="auto"/>
        <w:rPr>
          <w:rFonts w:eastAsia="Times New Roman"/>
          <w:kern w:val="0"/>
          <w:lang w:eastAsia="et-EE" w:bidi="ar-SA"/>
        </w:rPr>
      </w:pPr>
      <w:r w:rsidRPr="00444FCF">
        <w:rPr>
          <w:rFonts w:eastAsia="Times New Roman"/>
          <w:kern w:val="0"/>
          <w:lang w:eastAsia="et-EE" w:bidi="ar-SA"/>
        </w:rPr>
        <w:t>Planeeritav ala hõlmab kinnistuid Jõgeva mnt 29 (katastriüksuse tunnus 61701:004:0110), Jõgeva mnt 31a (katastriüksuse tunnus 61701:001:0073), Jõgeva mnt 29d (katastriüksuse tunnus 61701:001:0072) ja Jõgeva mnt 31 (katastriüksuse tunnus 61701:004:1060).</w:t>
      </w:r>
      <w:r w:rsidRPr="00444FCF">
        <w:rPr>
          <w:rFonts w:eastAsia="Times New Roman"/>
          <w:kern w:val="0"/>
          <w:szCs w:val="20"/>
          <w:lang w:eastAsia="ar-SA" w:bidi="ar-SA"/>
        </w:rPr>
        <w:t xml:space="preserve"> </w:t>
      </w:r>
      <w:r w:rsidRPr="00444FCF">
        <w:rPr>
          <w:rFonts w:eastAsia="Times New Roman"/>
          <w:kern w:val="0"/>
          <w:lang w:eastAsia="et-EE" w:bidi="ar-SA"/>
        </w:rPr>
        <w:t>Planeeritaval alal kehtib Põltsamaa Linnavolikogu 25. augusti 2003 otsusega nr 52 kehtestatud Jõgeva mnt 29 kinnistu ja Jõgeva mnt 29a, 29b, 31, 33 kinnistutega ning Põltsamaa valla territooriumiga piirneva ala detailplaneering, mis ei vasta enam vajadustele.</w:t>
      </w:r>
    </w:p>
    <w:p w:rsidR="00444FCF" w:rsidRPr="00444FCF" w:rsidRDefault="00444FCF" w:rsidP="00444FCF">
      <w:pPr>
        <w:widowControl/>
        <w:spacing w:before="40" w:after="80" w:line="240" w:lineRule="auto"/>
        <w:rPr>
          <w:rFonts w:eastAsia="Times New Roman"/>
          <w:kern w:val="0"/>
          <w:lang w:eastAsia="et-EE" w:bidi="ar-SA"/>
        </w:rPr>
      </w:pPr>
      <w:r w:rsidRPr="00444FCF">
        <w:rPr>
          <w:rFonts w:eastAsia="Times New Roman"/>
          <w:kern w:val="0"/>
          <w:lang w:eastAsia="et-EE" w:bidi="ar-SA"/>
        </w:rPr>
        <w:t>Uue planeeringuga soovitakse määrata Jõgeva mnt 29, Jõgeva mnt 31a, Jõgeva mnt 29d ja Jõgeva mnt 31 kruntidele hoonestusalad, et võimaldada olemasoleva tootmiskompleksi laiendamiseks täiendavate tootmishoonete püstitamist ning vähendada maaparandussüsteemi eesvoolu (</w:t>
      </w:r>
      <w:proofErr w:type="spellStart"/>
      <w:r w:rsidRPr="00444FCF">
        <w:rPr>
          <w:rFonts w:eastAsia="Times New Roman"/>
          <w:kern w:val="0"/>
          <w:lang w:eastAsia="et-EE" w:bidi="ar-SA"/>
        </w:rPr>
        <w:t>Alastvere</w:t>
      </w:r>
      <w:proofErr w:type="spellEnd"/>
      <w:r w:rsidRPr="00444FCF">
        <w:rPr>
          <w:rFonts w:eastAsia="Times New Roman"/>
          <w:kern w:val="0"/>
          <w:lang w:eastAsia="et-EE" w:bidi="ar-SA"/>
        </w:rPr>
        <w:t xml:space="preserve"> peakraavi) ehituskeeluvööndit. Planeeringuga lahendatakse uute hoonete ümber teede ja platside ala. Maksimaalseks hoonete aluseks pindalaks on kavandatud 25% krundi pindalast. Krundipiiride muutmist planeeringuga ei taotleta. Kommunikatsioonid lahendatakse olemasolevate tehnovõrkude ühenduste baasil. Täiendav juurdepääs Jõgeva mnt 31a kinnistule kavandatakse Jõgeva-Põltsamaa tugimaanteelt. Planeeringuala suurus on ca 9,2 hektarit. Planeering on üldplaneeringut muutev.</w:t>
      </w:r>
    </w:p>
    <w:p w:rsidR="00444FCF" w:rsidRPr="00444FCF" w:rsidRDefault="00444FCF" w:rsidP="00444FCF">
      <w:pPr>
        <w:widowControl/>
        <w:spacing w:before="40" w:after="80" w:line="240" w:lineRule="auto"/>
        <w:rPr>
          <w:rFonts w:eastAsia="Times New Roman"/>
          <w:kern w:val="0"/>
          <w:szCs w:val="20"/>
          <w:lang w:eastAsia="ar-SA" w:bidi="ar-SA"/>
        </w:rPr>
      </w:pPr>
      <w:r w:rsidRPr="00444FCF">
        <w:rPr>
          <w:rFonts w:eastAsia="Times New Roman"/>
          <w:kern w:val="0"/>
          <w:szCs w:val="20"/>
          <w:lang w:eastAsia="ar-SA" w:bidi="ar-SA"/>
        </w:rPr>
        <w:t xml:space="preserve">Keskkonnamõju eelhindamise tulemusena on jõutud järeldusele, et KSH algatamine ei ole vajalik. Maanteeamet </w:t>
      </w:r>
      <w:r w:rsidRPr="00444FCF">
        <w:rPr>
          <w:rFonts w:eastAsia="Times New Roman"/>
          <w:b/>
          <w:kern w:val="0"/>
          <w:szCs w:val="20"/>
          <w:lang w:eastAsia="ar-SA" w:bidi="ar-SA"/>
        </w:rPr>
        <w:t>nõustub</w:t>
      </w:r>
      <w:r w:rsidRPr="00444FCF">
        <w:rPr>
          <w:rFonts w:eastAsia="Times New Roman"/>
          <w:kern w:val="0"/>
          <w:szCs w:val="20"/>
          <w:lang w:eastAsia="ar-SA" w:bidi="ar-SA"/>
        </w:rPr>
        <w:t xml:space="preserve"> keskkonnamõju eelhinnangu ja sellele tugineva otsuse eelnõuga.</w:t>
      </w:r>
    </w:p>
    <w:p w:rsidR="00444FCF" w:rsidRPr="00444FCF" w:rsidRDefault="00444FCF" w:rsidP="00444FCF">
      <w:pPr>
        <w:widowControl/>
        <w:spacing w:before="40" w:after="80" w:line="240" w:lineRule="auto"/>
        <w:rPr>
          <w:rFonts w:eastAsia="Times New Roman"/>
          <w:kern w:val="0"/>
          <w:szCs w:val="20"/>
          <w:lang w:eastAsia="ar-SA" w:bidi="ar-SA"/>
        </w:rPr>
      </w:pPr>
      <w:r w:rsidRPr="00444FCF">
        <w:rPr>
          <w:rFonts w:eastAsia="Times New Roman"/>
          <w:kern w:val="0"/>
          <w:szCs w:val="20"/>
          <w:lang w:eastAsia="ar-SA" w:bidi="ar-SA"/>
        </w:rPr>
        <w:t>Planeeritav ala külgneb riigiteedega nr 2 (E263) Tallinn - Tartu - Võru – Luhamaa km 127,1-127,36 ja nr 37 Jõgeva – Põltsamaa km 24,57-24,77. Aasta keskmine ööpäevane</w:t>
      </w:r>
      <w:r w:rsidRPr="00444FCF">
        <w:rPr>
          <w:rFonts w:eastAsia="Times New Roman"/>
          <w:kern w:val="0"/>
          <w:lang w:eastAsia="et-EE" w:bidi="ar-SA"/>
        </w:rPr>
        <w:t xml:space="preserve"> liiklussagedus seisuga 2016. a. </w:t>
      </w:r>
      <w:r w:rsidRPr="00444FCF">
        <w:rPr>
          <w:rFonts w:eastAsia="Times New Roman"/>
          <w:kern w:val="0"/>
          <w:szCs w:val="20"/>
          <w:lang w:eastAsia="ar-SA" w:bidi="ar-SA"/>
        </w:rPr>
        <w:t xml:space="preserve">on riigiteel nr 2 </w:t>
      </w:r>
      <w:r w:rsidRPr="00444FCF">
        <w:rPr>
          <w:rFonts w:eastAsia="Times New Roman"/>
          <w:kern w:val="0"/>
          <w:lang w:eastAsia="et-EE" w:bidi="ar-SA"/>
        </w:rPr>
        <w:t xml:space="preserve">6688 a/ööp ja riigiteel nr </w:t>
      </w:r>
      <w:r w:rsidRPr="00444FCF">
        <w:rPr>
          <w:rFonts w:eastAsia="Times New Roman"/>
          <w:kern w:val="0"/>
          <w:szCs w:val="20"/>
          <w:lang w:eastAsia="ar-SA" w:bidi="ar-SA"/>
        </w:rPr>
        <w:t>37 1517</w:t>
      </w:r>
      <w:r w:rsidRPr="00444FCF">
        <w:rPr>
          <w:rFonts w:eastAsia="Times New Roman"/>
          <w:kern w:val="0"/>
          <w:lang w:eastAsia="et-EE" w:bidi="ar-SA"/>
        </w:rPr>
        <w:t xml:space="preserve"> </w:t>
      </w:r>
      <w:r w:rsidRPr="00444FCF">
        <w:rPr>
          <w:rFonts w:eastAsia="Times New Roman"/>
          <w:kern w:val="0"/>
          <w:szCs w:val="20"/>
          <w:lang w:eastAsia="ar-SA" w:bidi="ar-SA"/>
        </w:rPr>
        <w:t>a/ööp.</w:t>
      </w:r>
    </w:p>
    <w:p w:rsidR="00444FCF" w:rsidRPr="00444FCF" w:rsidRDefault="00444FCF" w:rsidP="00444FCF">
      <w:pPr>
        <w:widowControl/>
        <w:spacing w:before="40" w:after="80" w:line="240" w:lineRule="auto"/>
        <w:rPr>
          <w:rFonts w:eastAsia="Times New Roman"/>
          <w:kern w:val="0"/>
          <w:szCs w:val="20"/>
          <w:lang w:eastAsia="ar-SA" w:bidi="ar-SA"/>
        </w:rPr>
      </w:pPr>
      <w:r w:rsidRPr="00444FCF">
        <w:rPr>
          <w:rFonts w:eastAsia="Times New Roman"/>
          <w:kern w:val="0"/>
          <w:lang w:eastAsia="et-EE" w:bidi="ar-SA"/>
        </w:rPr>
        <w:t>Võttes aluseks ehitusseadustiku (edaspidi EhS) ja planeerimisseaduse (edaspidi PlanS) esitame alljärgnevalt Maanteeameti seisukohad planeeringu koostamiseks:</w:t>
      </w:r>
    </w:p>
    <w:p w:rsidR="00444FCF" w:rsidRPr="00444FCF" w:rsidRDefault="00444FCF" w:rsidP="00444FCF">
      <w:pPr>
        <w:widowControl/>
        <w:numPr>
          <w:ilvl w:val="0"/>
          <w:numId w:val="1"/>
        </w:numPr>
        <w:spacing w:line="240" w:lineRule="auto"/>
        <w:rPr>
          <w:rFonts w:eastAsia="Times New Roman"/>
          <w:kern w:val="0"/>
          <w:lang w:eastAsia="et-EE" w:bidi="ar-SA"/>
        </w:rPr>
      </w:pPr>
      <w:r w:rsidRPr="00444FCF">
        <w:rPr>
          <w:rFonts w:eastAsia="Times New Roman"/>
          <w:kern w:val="0"/>
          <w:lang w:eastAsia="ar-SA" w:bidi="ar-SA"/>
        </w:rPr>
        <w:t>Planeeringu joonistele kanda ja seletuskirjas tuua välja EhS § 71 kohane teekaitsevöönd.</w:t>
      </w:r>
      <w:r w:rsidRPr="00444FCF">
        <w:rPr>
          <w:rFonts w:eastAsia="Times New Roman"/>
          <w:kern w:val="0"/>
          <w:lang w:eastAsia="et-EE" w:bidi="ar-SA"/>
        </w:rPr>
        <w:t xml:space="preserve"> Kasutada riikliku teeregistri (</w:t>
      </w:r>
      <w:hyperlink r:id="rId9" w:history="1">
        <w:r w:rsidRPr="00444FCF">
          <w:rPr>
            <w:rFonts w:eastAsia="Times New Roman"/>
            <w:color w:val="0000FF"/>
            <w:kern w:val="0"/>
            <w:u w:val="single"/>
            <w:lang w:eastAsia="et-EE" w:bidi="ar-SA"/>
          </w:rPr>
          <w:t>http://teeregister.riik.ee</w:t>
        </w:r>
      </w:hyperlink>
      <w:r w:rsidRPr="00444FCF">
        <w:rPr>
          <w:rFonts w:eastAsia="Times New Roman"/>
          <w:kern w:val="0"/>
          <w:lang w:eastAsia="et-EE" w:bidi="ar-SA"/>
        </w:rPr>
        <w:t>) põhiseid teede numbreid ja nimetusi</w:t>
      </w:r>
    </w:p>
    <w:p w:rsidR="00444FCF" w:rsidRPr="00444FCF" w:rsidRDefault="00444FCF" w:rsidP="00444FCF">
      <w:pPr>
        <w:widowControl/>
        <w:numPr>
          <w:ilvl w:val="0"/>
          <w:numId w:val="1"/>
        </w:numPr>
        <w:spacing w:line="240" w:lineRule="auto"/>
        <w:rPr>
          <w:rFonts w:eastAsia="Times New Roman"/>
          <w:kern w:val="0"/>
          <w:lang w:eastAsia="et-EE" w:bidi="ar-SA"/>
        </w:rPr>
      </w:pPr>
      <w:r w:rsidRPr="00444FCF">
        <w:rPr>
          <w:rFonts w:eastAsia="Times New Roman"/>
          <w:kern w:val="0"/>
          <w:lang w:eastAsia="et-EE" w:bidi="ar-SA"/>
        </w:rPr>
        <w:t>Kanda joonistele planeeritud objektide kaugused riigitee katte servast, sh hoonestusala, parkla jms.</w:t>
      </w:r>
    </w:p>
    <w:p w:rsidR="00444FCF" w:rsidRPr="00444FCF" w:rsidRDefault="00444FCF" w:rsidP="00444FCF">
      <w:pPr>
        <w:widowControl/>
        <w:numPr>
          <w:ilvl w:val="0"/>
          <w:numId w:val="1"/>
        </w:numPr>
        <w:spacing w:line="240" w:lineRule="auto"/>
        <w:rPr>
          <w:rFonts w:eastAsia="Times New Roman"/>
          <w:kern w:val="0"/>
          <w:lang w:eastAsia="et-EE" w:bidi="ar-SA"/>
        </w:rPr>
      </w:pPr>
      <w:r w:rsidRPr="00444FCF">
        <w:rPr>
          <w:rFonts w:eastAsia="Times New Roman"/>
          <w:kern w:val="0"/>
          <w:szCs w:val="20"/>
          <w:lang w:eastAsia="ar-SA" w:bidi="ar-SA"/>
        </w:rPr>
        <w:lastRenderedPageBreak/>
        <w:t xml:space="preserve">Riigitee kaitsevööndis on keelatud tegevused vastavalt EhS § 70 lg 2 ja § 72 lg 1, sh on keelatud ehitada ehitusloakohustuslikku teist ehitist. Riigitee kaitsevööndis kehtivatest piirangutest võib kõrvale kalduda Maanteeameti nõusolekul vastavalt EhS § 70 lg 3. </w:t>
      </w:r>
    </w:p>
    <w:p w:rsidR="00444FCF" w:rsidRPr="00444FCF" w:rsidRDefault="00444FCF" w:rsidP="00444FCF">
      <w:pPr>
        <w:widowControl/>
        <w:numPr>
          <w:ilvl w:val="0"/>
          <w:numId w:val="1"/>
        </w:numPr>
        <w:spacing w:line="240" w:lineRule="auto"/>
        <w:rPr>
          <w:rFonts w:eastAsia="Times New Roman"/>
          <w:kern w:val="0"/>
          <w:lang w:eastAsia="et-EE" w:bidi="ar-SA"/>
        </w:rPr>
      </w:pPr>
      <w:r w:rsidRPr="00444FCF">
        <w:rPr>
          <w:rFonts w:eastAsia="Times New Roman"/>
          <w:kern w:val="0"/>
          <w:lang w:eastAsia="et-EE" w:bidi="ar-SA"/>
        </w:rPr>
        <w:t xml:space="preserve">Planeeringus käsitleda üldplaneeringule ja </w:t>
      </w:r>
      <w:hyperlink r:id="rId10" w:anchor="tab-1" w:history="1">
        <w:r w:rsidRPr="00444FCF">
          <w:rPr>
            <w:rFonts w:eastAsia="Times New Roman"/>
            <w:color w:val="0000FF"/>
            <w:kern w:val="0"/>
            <w:u w:val="single"/>
            <w:lang w:eastAsia="et-EE" w:bidi="ar-SA"/>
          </w:rPr>
          <w:t>teemaplaneeringule</w:t>
        </w:r>
      </w:hyperlink>
      <w:r w:rsidRPr="00444FCF">
        <w:rPr>
          <w:rFonts w:eastAsia="Times New Roman"/>
          <w:kern w:val="0"/>
          <w:lang w:eastAsia="et-EE" w:bidi="ar-SA"/>
        </w:rPr>
        <w:t xml:space="preserve"> „Põhimaantee nr 2 (E263) Tallinn- Tartu-Võru- Luhamaa trassi asukoha täpsustamine km 92,0 -183,0" vastavust ning planeeringulahendus siduda kontaktalas paiknevate teiste planeeringute ja teeprojektide lahendustega.</w:t>
      </w:r>
    </w:p>
    <w:p w:rsidR="00444FCF" w:rsidRPr="00444FCF" w:rsidRDefault="00444FCF" w:rsidP="00444FCF">
      <w:pPr>
        <w:widowControl/>
        <w:numPr>
          <w:ilvl w:val="0"/>
          <w:numId w:val="1"/>
        </w:numPr>
        <w:spacing w:line="240" w:lineRule="auto"/>
        <w:rPr>
          <w:rFonts w:eastAsia="Times New Roman"/>
          <w:kern w:val="0"/>
          <w:lang w:eastAsia="et-EE" w:bidi="ar-SA"/>
        </w:rPr>
      </w:pPr>
      <w:r w:rsidRPr="00444FCF">
        <w:rPr>
          <w:rFonts w:eastAsia="Times New Roman"/>
          <w:kern w:val="0"/>
          <w:lang w:eastAsia="et-EE" w:bidi="ar-SA"/>
        </w:rPr>
        <w:t>Planeeringuga tuleb kavandada riigitee nr 2 km 127,35 asuva mahasõidu sulgemine, juurdepääs kogu kompleksile näha ette riigiteelt nr 37. Hinnata arendusest tulenev riigiteele lisanduva liikluse hulk ja koosseis. Arvestada, et riigitee nr 37 vasakule teepoolele km 24,77 on Maanteeametil plaanis välja ehitada lisa sõiduradadega autobussipeatus - mahasõitu sinna mitte planeerida.</w:t>
      </w:r>
    </w:p>
    <w:p w:rsidR="00444FCF" w:rsidRPr="00444FCF" w:rsidRDefault="00444FCF" w:rsidP="00444FCF">
      <w:pPr>
        <w:widowControl/>
        <w:numPr>
          <w:ilvl w:val="0"/>
          <w:numId w:val="1"/>
        </w:numPr>
        <w:spacing w:line="240" w:lineRule="auto"/>
        <w:rPr>
          <w:rFonts w:eastAsia="Times New Roman"/>
          <w:kern w:val="0"/>
          <w:lang w:eastAsia="et-EE" w:bidi="ar-SA"/>
        </w:rPr>
      </w:pPr>
      <w:r w:rsidRPr="00444FCF">
        <w:rPr>
          <w:rFonts w:eastAsia="Times New Roman"/>
          <w:kern w:val="0"/>
          <w:lang w:eastAsia="et-EE" w:bidi="ar-SA"/>
        </w:rPr>
        <w:t>Määrata planeeringuala liikluskorralduse põhimõtted, vastavalt PlanS § 126 lg 1 p7. Lisada riigitee nr 37 ristmik planeeringualasse</w:t>
      </w:r>
      <w:r w:rsidR="00BE2ED7">
        <w:rPr>
          <w:rFonts w:eastAsia="Times New Roman"/>
          <w:kern w:val="0"/>
          <w:lang w:eastAsia="et-EE" w:bidi="ar-SA"/>
        </w:rPr>
        <w:t xml:space="preserve"> </w:t>
      </w:r>
      <w:r w:rsidRPr="00444FCF">
        <w:rPr>
          <w:rFonts w:eastAsia="Times New Roman"/>
          <w:kern w:val="0"/>
          <w:lang w:eastAsia="et-EE" w:bidi="ar-SA"/>
        </w:rPr>
        <w:t>ning kavandada ristmiku ümberehitus kasvava</w:t>
      </w:r>
      <w:r w:rsidR="00BE2ED7">
        <w:rPr>
          <w:rFonts w:eastAsia="Times New Roman"/>
          <w:kern w:val="0"/>
          <w:lang w:eastAsia="et-EE" w:bidi="ar-SA"/>
        </w:rPr>
        <w:t> </w:t>
      </w:r>
      <w:r w:rsidRPr="00444FCF">
        <w:rPr>
          <w:rFonts w:eastAsia="Times New Roman"/>
          <w:kern w:val="0"/>
          <w:lang w:eastAsia="et-EE" w:bidi="ar-SA"/>
        </w:rPr>
        <w:t>/</w:t>
      </w:r>
      <w:r w:rsidR="00BE2ED7">
        <w:rPr>
          <w:rFonts w:eastAsia="Times New Roman"/>
          <w:kern w:val="0"/>
          <w:lang w:eastAsia="et-EE" w:bidi="ar-SA"/>
        </w:rPr>
        <w:t> </w:t>
      </w:r>
      <w:r w:rsidRPr="00444FCF">
        <w:rPr>
          <w:rFonts w:eastAsia="Times New Roman"/>
          <w:kern w:val="0"/>
          <w:lang w:eastAsia="et-EE" w:bidi="ar-SA"/>
        </w:rPr>
        <w:t>planeeringualalt lähtuva liikluskoormuse vastuvõtmiseks. Ristmik kanaliseerida ning näha ette ohutud teeületused/ohutussaartega teeületuskohad. Jalakäijate ohutuse tagamiseks siduda jalgteed tõmbepunktidega ning ühendada bussipeatustega. Arvestada, et planeering on ehitusprojekti koostamise alus. Ruumivajaduse hindamiseks, ohutu liikluslahenduse planeerimiseks ja asjatundlikkuse põhimõttele vastava projektlahenduse võimaldamiseks (vastavalt EhS § 10), kaasata planeeringu koostamisse teedeinsener, kui eriteadmistega isik (PlanS § 4 lg 6).</w:t>
      </w:r>
    </w:p>
    <w:p w:rsidR="00444FCF" w:rsidRPr="00444FCF" w:rsidRDefault="00444FCF" w:rsidP="00444FCF">
      <w:pPr>
        <w:widowControl/>
        <w:numPr>
          <w:ilvl w:val="0"/>
          <w:numId w:val="1"/>
        </w:numPr>
        <w:spacing w:line="240" w:lineRule="auto"/>
        <w:rPr>
          <w:rFonts w:eastAsia="Times New Roman"/>
          <w:kern w:val="0"/>
          <w:lang w:eastAsia="ar-SA" w:bidi="ar-SA"/>
        </w:rPr>
      </w:pPr>
      <w:r w:rsidRPr="00444FCF">
        <w:rPr>
          <w:rFonts w:eastAsia="Times New Roman"/>
          <w:kern w:val="0"/>
          <w:lang w:eastAsia="et-EE" w:bidi="ar-SA"/>
        </w:rPr>
        <w:t xml:space="preserve">Planeeringus (joonistel, seletuskirjas) käsitleda ristumiskoha nähtavuskolmnurka ja riigiteele vajalikku vaba ruumi nõuet vastavalt </w:t>
      </w:r>
      <w:r w:rsidRPr="00444FCF">
        <w:rPr>
          <w:rFonts w:eastAsia="Times New Roman"/>
          <w:kern w:val="0"/>
          <w:szCs w:val="20"/>
          <w:lang w:eastAsia="ar-SA" w:bidi="ar-SA"/>
        </w:rPr>
        <w:t>majandus- ja taristuministri 05.08.2015 määruses nr 106 „Tee projekteerimise normid“</w:t>
      </w:r>
      <w:r w:rsidRPr="00444FCF">
        <w:rPr>
          <w:rFonts w:eastAsia="Times New Roman"/>
          <w:kern w:val="0"/>
          <w:szCs w:val="20"/>
          <w:lang w:eastAsia="et-EE" w:bidi="ar-SA"/>
        </w:rPr>
        <w:t xml:space="preserve"> lisa „</w:t>
      </w:r>
      <w:r w:rsidRPr="00444FCF">
        <w:rPr>
          <w:rFonts w:eastAsia="Times New Roman"/>
          <w:kern w:val="0"/>
          <w:lang w:eastAsia="et-EE" w:bidi="ar-SA"/>
        </w:rPr>
        <w:t>Maanteede projekteerimis</w:t>
      </w:r>
      <w:r w:rsidR="000F42F2">
        <w:rPr>
          <w:rFonts w:eastAsia="Times New Roman"/>
          <w:kern w:val="0"/>
          <w:lang w:eastAsia="et-EE" w:bidi="ar-SA"/>
        </w:rPr>
        <w:softHyphen/>
      </w:r>
      <w:r w:rsidRPr="00444FCF">
        <w:rPr>
          <w:rFonts w:eastAsia="Times New Roman"/>
          <w:kern w:val="0"/>
          <w:lang w:eastAsia="et-EE" w:bidi="ar-SA"/>
        </w:rPr>
        <w:t xml:space="preserve">normid“ (edaspidi Normid) </w:t>
      </w:r>
      <w:r w:rsidRPr="00444FCF">
        <w:rPr>
          <w:rFonts w:eastAsia="Times New Roman"/>
          <w:color w:val="000000"/>
          <w:kern w:val="0"/>
          <w:lang w:eastAsia="et-EE" w:bidi="ar-SA"/>
        </w:rPr>
        <w:t>p</w:t>
      </w:r>
      <w:r w:rsidRPr="00444FCF">
        <w:rPr>
          <w:rFonts w:eastAsia="Times New Roman"/>
          <w:color w:val="000000"/>
          <w:kern w:val="0"/>
          <w:szCs w:val="20"/>
          <w:lang w:eastAsia="et-EE" w:bidi="ar-SA"/>
        </w:rPr>
        <w:t>unkt</w:t>
      </w:r>
      <w:r w:rsidRPr="00444FCF">
        <w:rPr>
          <w:rFonts w:eastAsia="Times New Roman"/>
          <w:color w:val="000000"/>
          <w:kern w:val="0"/>
          <w:szCs w:val="20"/>
          <w:lang w:eastAsia="ar-SA" w:bidi="ar-SA"/>
        </w:rPr>
        <w:t xml:space="preserve"> </w:t>
      </w:r>
      <w:r w:rsidRPr="00444FCF">
        <w:rPr>
          <w:rFonts w:eastAsia="Times New Roman"/>
          <w:color w:val="000000"/>
          <w:kern w:val="0"/>
          <w:szCs w:val="20"/>
          <w:lang w:eastAsia="et-EE" w:bidi="ar-SA"/>
        </w:rPr>
        <w:t xml:space="preserve">5.2.7; </w:t>
      </w:r>
      <w:r w:rsidRPr="00444FCF">
        <w:rPr>
          <w:rFonts w:eastAsia="Times New Roman"/>
          <w:color w:val="000000"/>
          <w:kern w:val="0"/>
          <w:lang w:eastAsia="et-EE" w:bidi="ar-SA"/>
        </w:rPr>
        <w:t>tabel 2.17</w:t>
      </w:r>
      <w:r w:rsidRPr="00444FCF">
        <w:rPr>
          <w:rFonts w:eastAsia="Times New Roman"/>
          <w:kern w:val="0"/>
          <w:lang w:eastAsia="et-EE" w:bidi="ar-SA"/>
        </w:rPr>
        <w:t xml:space="preserve"> lähtetasemel rahuldav. </w:t>
      </w:r>
      <w:r w:rsidRPr="00444FCF">
        <w:rPr>
          <w:rFonts w:eastAsia="Times New Roman"/>
          <w:kern w:val="0"/>
          <w:lang w:eastAsia="ar-SA" w:bidi="ar-SA"/>
        </w:rPr>
        <w:t xml:space="preserve">Nähtavuskolmnurgad </w:t>
      </w:r>
      <w:r w:rsidR="000F42F2">
        <w:rPr>
          <w:rFonts w:eastAsia="Times New Roman"/>
          <w:kern w:val="0"/>
          <w:lang w:eastAsia="ar-SA" w:bidi="ar-SA"/>
        </w:rPr>
        <w:t>näidata</w:t>
      </w:r>
      <w:r w:rsidRPr="00444FCF">
        <w:rPr>
          <w:rFonts w:eastAsia="Times New Roman"/>
          <w:kern w:val="0"/>
          <w:lang w:eastAsia="ar-SA" w:bidi="ar-SA"/>
        </w:rPr>
        <w:t xml:space="preserve"> kitsendusi käsitleval planeeringu</w:t>
      </w:r>
      <w:r w:rsidR="000F42F2">
        <w:rPr>
          <w:rFonts w:eastAsia="Times New Roman"/>
          <w:kern w:val="0"/>
          <w:lang w:eastAsia="ar-SA" w:bidi="ar-SA"/>
        </w:rPr>
        <w:softHyphen/>
      </w:r>
      <w:r w:rsidRPr="00444FCF">
        <w:rPr>
          <w:rFonts w:eastAsia="Times New Roman"/>
          <w:kern w:val="0"/>
          <w:lang w:eastAsia="ar-SA" w:bidi="ar-SA"/>
        </w:rPr>
        <w:t>joonisel.</w:t>
      </w:r>
    </w:p>
    <w:p w:rsidR="00444FCF" w:rsidRPr="00444FCF" w:rsidRDefault="00444FCF" w:rsidP="00444FCF">
      <w:pPr>
        <w:widowControl/>
        <w:numPr>
          <w:ilvl w:val="0"/>
          <w:numId w:val="1"/>
        </w:numPr>
        <w:spacing w:line="240" w:lineRule="auto"/>
        <w:rPr>
          <w:rFonts w:eastAsia="Times New Roman"/>
          <w:kern w:val="0"/>
          <w:lang w:eastAsia="ar-SA" w:bidi="ar-SA"/>
        </w:rPr>
      </w:pPr>
      <w:r w:rsidRPr="00444FCF">
        <w:rPr>
          <w:rFonts w:eastAsia="Times New Roman"/>
          <w:kern w:val="0"/>
          <w:lang w:eastAsia="ar-SA" w:bidi="ar-SA"/>
        </w:rPr>
        <w:t xml:space="preserve">Planeeringus käsitleda kavandatavaid jalgratta- ja jalgteid. Näha ette jalgratta- ja jalgteede sidumine </w:t>
      </w:r>
      <w:r w:rsidRPr="00444FCF">
        <w:rPr>
          <w:rFonts w:eastAsia="Times New Roman"/>
          <w:color w:val="000000"/>
          <w:kern w:val="0"/>
          <w:lang w:eastAsia="ar-SA" w:bidi="ar-SA"/>
        </w:rPr>
        <w:t>tõmbepunktidega ning jätkuvuse tagamine, sh väljapool planeeringuala.</w:t>
      </w:r>
      <w:r w:rsidRPr="00444FCF">
        <w:rPr>
          <w:rFonts w:eastAsia="Times New Roman"/>
          <w:kern w:val="0"/>
          <w:szCs w:val="20"/>
          <w:lang w:eastAsia="ar-SA" w:bidi="ar-SA"/>
        </w:rPr>
        <w:t xml:space="preserve"> </w:t>
      </w:r>
      <w:r w:rsidRPr="00444FCF">
        <w:rPr>
          <w:rFonts w:eastAsia="Times New Roman"/>
          <w:color w:val="000000"/>
          <w:kern w:val="0"/>
          <w:lang w:eastAsia="ar-SA" w:bidi="ar-SA"/>
        </w:rPr>
        <w:t xml:space="preserve">Jalakäijate ohutuse tagamiseks tuleb jalg- jalgrattatee eraldada sõiduteest vaheribaga, mille minimaalse laiuse valikul tuleb lähtuda Normide tabelist 7.5. </w:t>
      </w:r>
    </w:p>
    <w:p w:rsidR="00444FCF" w:rsidRPr="00444FCF" w:rsidRDefault="00444FCF" w:rsidP="00444FCF">
      <w:pPr>
        <w:widowControl/>
        <w:numPr>
          <w:ilvl w:val="0"/>
          <w:numId w:val="1"/>
        </w:numPr>
        <w:spacing w:line="240" w:lineRule="auto"/>
        <w:rPr>
          <w:rFonts w:eastAsia="Times New Roman"/>
          <w:kern w:val="0"/>
          <w:lang w:eastAsia="ar-SA" w:bidi="ar-SA"/>
        </w:rPr>
      </w:pPr>
      <w:r w:rsidRPr="00444FCF">
        <w:rPr>
          <w:rFonts w:eastAsia="Times New Roman"/>
          <w:kern w:val="0"/>
          <w:lang w:eastAsia="ar-SA" w:bidi="ar-SA"/>
        </w:rPr>
        <w:t>Parkimine lahendada oma kinnistul ning riigiteel parkimist, sh manööverdamist mitte ette näha. Parkimiskohtade vajadus arvutada vastavalt EVS 843 Linnatänavad.</w:t>
      </w:r>
    </w:p>
    <w:p w:rsidR="00444FCF" w:rsidRPr="00444FCF" w:rsidRDefault="00444FCF" w:rsidP="00444FCF">
      <w:pPr>
        <w:widowControl/>
        <w:numPr>
          <w:ilvl w:val="0"/>
          <w:numId w:val="1"/>
        </w:numPr>
        <w:spacing w:line="240" w:lineRule="auto"/>
        <w:rPr>
          <w:rFonts w:eastAsia="Times New Roman"/>
          <w:kern w:val="0"/>
          <w:lang w:eastAsia="et-EE" w:bidi="ar-SA"/>
        </w:rPr>
      </w:pPr>
      <w:r w:rsidRPr="00444FCF">
        <w:rPr>
          <w:rFonts w:eastAsia="Times New Roman"/>
          <w:kern w:val="0"/>
          <w:lang w:eastAsia="ar-SA" w:bidi="ar-SA"/>
        </w:rPr>
        <w:t>Lähtuvalt asjaolust, et planeeringuala piirneb riigiteega, tuleb planeeringu koostamisel</w:t>
      </w:r>
      <w:r w:rsidRPr="00444FCF">
        <w:rPr>
          <w:rFonts w:eastAsia="Times New Roman"/>
          <w:kern w:val="0"/>
          <w:lang w:eastAsia="et-EE" w:bidi="ar-SA"/>
        </w:rPr>
        <w:t xml:space="preserve"> arvestada olemasolevast ja perspektiivsest liiklusest põhjustatud häiringutega (müra, vibratsioon, õhusaaste). Riigitee liiklusest põhjustatud häiringute ulatust tuleb planeeringu koostamisel hinnata vastavalt keskkonnaministri 03.10.2016. a. </w:t>
      </w:r>
      <w:hyperlink r:id="rId11" w:history="1">
        <w:r w:rsidRPr="00444FCF">
          <w:rPr>
            <w:rFonts w:eastAsia="Times New Roman"/>
            <w:color w:val="0000FF"/>
            <w:kern w:val="0"/>
            <w:u w:val="single"/>
            <w:lang w:eastAsia="et-EE" w:bidi="ar-SA"/>
          </w:rPr>
          <w:t xml:space="preserve">määrusele nr </w:t>
        </w:r>
        <w:r w:rsidRPr="00444FCF">
          <w:rPr>
            <w:rFonts w:eastAsia="Times New Roman"/>
            <w:color w:val="0000FF"/>
            <w:kern w:val="0"/>
            <w:u w:val="single"/>
            <w:lang w:eastAsia="et-EE" w:bidi="ar-SA"/>
          </w:rPr>
          <w:t>3</w:t>
        </w:r>
        <w:r w:rsidRPr="00444FCF">
          <w:rPr>
            <w:rFonts w:eastAsia="Times New Roman"/>
            <w:color w:val="0000FF"/>
            <w:kern w:val="0"/>
            <w:u w:val="single"/>
            <w:lang w:eastAsia="et-EE" w:bidi="ar-SA"/>
          </w:rPr>
          <w:t>2</w:t>
        </w:r>
      </w:hyperlink>
      <w:r w:rsidRPr="00444FCF">
        <w:rPr>
          <w:rFonts w:eastAsia="Times New Roman"/>
          <w:kern w:val="0"/>
          <w:lang w:eastAsia="et-EE" w:bidi="ar-SA"/>
        </w:rPr>
        <w:t xml:space="preserve"> ning planeeringu kehtestaja kaalutlusotsusel kavandada vajadusel leevendavad meetmed häiringute, sealhulgas keskkonnaministri 16.12.2016. a. </w:t>
      </w:r>
      <w:hyperlink r:id="rId12" w:history="1">
        <w:r w:rsidRPr="00444FCF">
          <w:rPr>
            <w:rFonts w:eastAsia="Times New Roman"/>
            <w:color w:val="0000FF"/>
            <w:kern w:val="0"/>
            <w:u w:val="single"/>
            <w:lang w:eastAsia="et-EE" w:bidi="ar-SA"/>
          </w:rPr>
          <w:t>määruses nr</w:t>
        </w:r>
        <w:r w:rsidRPr="00444FCF">
          <w:rPr>
            <w:rFonts w:eastAsia="Times New Roman"/>
            <w:color w:val="0000FF"/>
            <w:kern w:val="0"/>
            <w:u w:val="single"/>
            <w:lang w:eastAsia="et-EE" w:bidi="ar-SA"/>
          </w:rPr>
          <w:t xml:space="preserve"> </w:t>
        </w:r>
        <w:r w:rsidRPr="00444FCF">
          <w:rPr>
            <w:rFonts w:eastAsia="Times New Roman"/>
            <w:color w:val="0000FF"/>
            <w:kern w:val="0"/>
            <w:u w:val="single"/>
            <w:lang w:eastAsia="et-EE" w:bidi="ar-SA"/>
          </w:rPr>
          <w:t>71</w:t>
        </w:r>
      </w:hyperlink>
      <w:r w:rsidRPr="00444FCF">
        <w:rPr>
          <w:rFonts w:eastAsia="Times New Roman"/>
          <w:kern w:val="0"/>
          <w:lang w:eastAsia="et-EE" w:bidi="ar-SA"/>
        </w:rPr>
        <w:t xml:space="preserve"> lisas 1 toodud müra normtasemete, tagamiseks. Planeeringu seletuskirjas kirjeldada ning vajadusel näidata joonistel kavandatud leevendusmeetmed ning planeeringu seletuskirja lisada selgitus, et tee omanik (Maanteeamet) on planeeringu koostajat teavitanud riigitee liiklusest põhjustatud häiringutest ning tee omanik ei võta endale kohustusi planeeringuga kavandatud leevendusmeetmete rakendamiseks.</w:t>
      </w:r>
    </w:p>
    <w:p w:rsidR="00444FCF" w:rsidRPr="00444FCF" w:rsidRDefault="00444FCF" w:rsidP="00444FCF">
      <w:pPr>
        <w:widowControl/>
        <w:numPr>
          <w:ilvl w:val="0"/>
          <w:numId w:val="1"/>
        </w:numPr>
        <w:spacing w:line="240" w:lineRule="auto"/>
        <w:rPr>
          <w:rFonts w:eastAsia="Times New Roman"/>
          <w:kern w:val="0"/>
          <w:lang w:eastAsia="ar-SA" w:bidi="ar-SA"/>
        </w:rPr>
      </w:pPr>
      <w:r w:rsidRPr="00444FCF">
        <w:rPr>
          <w:rFonts w:eastAsia="Times New Roman"/>
          <w:kern w:val="0"/>
          <w:lang w:eastAsia="et-EE" w:bidi="ar-SA"/>
        </w:rPr>
        <w:t>P</w:t>
      </w:r>
      <w:r w:rsidRPr="00444FCF">
        <w:rPr>
          <w:rFonts w:eastAsia="Times New Roman"/>
          <w:kern w:val="0"/>
          <w:lang w:eastAsia="ar-SA" w:bidi="ar-SA"/>
        </w:rPr>
        <w:t xml:space="preserve">laneeringu joonistel näidata planeeringualal paiknevad olemasolevad ja kavandatavad tehnovõrgud ja muu taristu. </w:t>
      </w:r>
      <w:r w:rsidRPr="00444FCF">
        <w:rPr>
          <w:rFonts w:eastAsia="Times New Roman"/>
          <w:color w:val="000000"/>
          <w:kern w:val="0"/>
          <w:lang w:eastAsia="ar-SA" w:bidi="ar-SA"/>
        </w:rPr>
        <w:t>Seejuures juhime tähelepanu, et tehnovõrke, sh kaitsevööndeid riigitee alusele maaüksusele mitte kavandada. Juhul</w:t>
      </w:r>
      <w:r w:rsidRPr="00444FCF">
        <w:rPr>
          <w:rFonts w:eastAsia="Times New Roman"/>
          <w:kern w:val="0"/>
          <w:lang w:eastAsia="ar-SA" w:bidi="ar-SA"/>
        </w:rPr>
        <w:t>, kui planeeringu koosseisus kavandatakse riigiteega lõikuvaid tehnovõrke, tuleb need kavandada maanteega võimalikult risti ja näha ette paigaldamine kinnisel meetodil.</w:t>
      </w:r>
    </w:p>
    <w:p w:rsidR="00444FCF" w:rsidRPr="00444FCF" w:rsidRDefault="00444FCF" w:rsidP="00444FCF">
      <w:pPr>
        <w:widowControl/>
        <w:numPr>
          <w:ilvl w:val="0"/>
          <w:numId w:val="1"/>
        </w:numPr>
        <w:spacing w:line="240" w:lineRule="auto"/>
        <w:rPr>
          <w:rFonts w:eastAsia="Times New Roman"/>
          <w:kern w:val="0"/>
          <w:lang w:eastAsia="ar-SA" w:bidi="ar-SA"/>
        </w:rPr>
      </w:pPr>
      <w:r w:rsidRPr="00444FCF">
        <w:rPr>
          <w:rFonts w:eastAsia="Times New Roman"/>
          <w:kern w:val="0"/>
          <w:lang w:eastAsia="ar-SA" w:bidi="ar-SA"/>
        </w:rPr>
        <w:t xml:space="preserve">Planeeringus käsitleda ning näidata joonistel planeeringuala sademevete ärajuhtimise lahendused. Seejuures juhime tähelepanu, et sademevett ei tohi juhtida riigitee alusele </w:t>
      </w:r>
      <w:r w:rsidRPr="00444FCF">
        <w:rPr>
          <w:rFonts w:eastAsia="Times New Roman"/>
          <w:kern w:val="0"/>
          <w:lang w:eastAsia="ar-SA" w:bidi="ar-SA"/>
        </w:rPr>
        <w:lastRenderedPageBreak/>
        <w:t xml:space="preserve">maaüksusele, sh riigitee koosseisu kuuluvatesse teekraavidesse. </w:t>
      </w:r>
      <w:r w:rsidRPr="00444FCF">
        <w:rPr>
          <w:rFonts w:eastAsia="Times New Roman"/>
          <w:kern w:val="0"/>
          <w:szCs w:val="20"/>
          <w:lang w:eastAsia="ar-SA" w:bidi="ar-SA"/>
        </w:rPr>
        <w:t>Põhjendatud juhul kui teekraavidesse sademevete juhtimine on vältimatu, tuleb tagada truupide, kraavide läbilaskevõime ja muldkeha niiskusrežiim. Selleks tuleb hinnata</w:t>
      </w:r>
      <w:r>
        <w:rPr>
          <w:rFonts w:eastAsia="Times New Roman"/>
          <w:kern w:val="0"/>
          <w:szCs w:val="20"/>
          <w:lang w:eastAsia="ar-SA" w:bidi="ar-SA"/>
        </w:rPr>
        <w:t xml:space="preserve"> arendus</w:t>
      </w:r>
      <w:r w:rsidRPr="00444FCF">
        <w:rPr>
          <w:rFonts w:eastAsia="Times New Roman"/>
          <w:kern w:val="0"/>
          <w:szCs w:val="20"/>
          <w:lang w:eastAsia="ar-SA" w:bidi="ar-SA"/>
        </w:rPr>
        <w:t>tegevusest lisanduvaid vooluhulki, riigitee kraavide ja truupide läbilaskevõimet, sh truupide seisukord ja teostada läbilaskearvutused.</w:t>
      </w:r>
    </w:p>
    <w:p w:rsidR="00444FCF" w:rsidRPr="00444FCF" w:rsidRDefault="00444FCF" w:rsidP="00444FCF">
      <w:pPr>
        <w:widowControl/>
        <w:numPr>
          <w:ilvl w:val="0"/>
          <w:numId w:val="1"/>
        </w:numPr>
        <w:spacing w:line="240" w:lineRule="auto"/>
        <w:rPr>
          <w:rFonts w:eastAsia="Times New Roman"/>
          <w:kern w:val="0"/>
          <w:lang w:eastAsia="ar-SA" w:bidi="ar-SA"/>
        </w:rPr>
      </w:pPr>
      <w:r w:rsidRPr="00444FCF">
        <w:rPr>
          <w:rFonts w:eastAsia="Times New Roman"/>
          <w:kern w:val="0"/>
          <w:lang w:eastAsia="ar-SA" w:bidi="ar-SA"/>
        </w:rPr>
        <w:t xml:space="preserve">Planeeringus sätestada ehitusjärjekorrad. </w:t>
      </w:r>
      <w:r w:rsidRPr="00444FCF">
        <w:rPr>
          <w:rFonts w:ascii="Times-Roman" w:eastAsia="Times New Roman" w:hAnsi="Times-Roman" w:cs="Times-Roman"/>
          <w:kern w:val="0"/>
          <w:lang w:eastAsia="et-EE" w:bidi="ar-SA"/>
        </w:rPr>
        <w:t>Seletuskirja</w:t>
      </w:r>
      <w:r w:rsidRPr="00444FCF">
        <w:rPr>
          <w:rFonts w:eastAsia="Times New Roman"/>
          <w:kern w:val="0"/>
          <w:lang w:eastAsia="ar-SA" w:bidi="ar-SA"/>
        </w:rPr>
        <w:t xml:space="preserve"> planeeringu elluviimist käsitlevasse peatükki lisada, et arendusega seotud teed tuleb rajada ning nähtavust piiravad takistused (istandik, puu, põõsas või liiklusele ohtlik rajatis) kõrvaldada (alus EhS § 72 lg 2) enne planeeringualale mistahes hoone ehitusloa väljastamist.</w:t>
      </w:r>
      <w:r w:rsidRPr="00444FCF">
        <w:rPr>
          <w:rFonts w:eastAsia="Times New Roman"/>
          <w:kern w:val="0"/>
          <w:szCs w:val="20"/>
          <w:lang w:eastAsia="ar-SA" w:bidi="ar-SA"/>
        </w:rPr>
        <w:t xml:space="preserve"> </w:t>
      </w:r>
      <w:r w:rsidRPr="00444FCF">
        <w:rPr>
          <w:rFonts w:eastAsia="Times New Roman"/>
          <w:kern w:val="0"/>
          <w:lang w:eastAsia="ar-SA" w:bidi="ar-SA"/>
        </w:rPr>
        <w:t>Ristumiskoht riigiteega nr 37 tuleb ümber ehitada enne planeeringu realiseerimist.</w:t>
      </w:r>
    </w:p>
    <w:p w:rsidR="00444FCF" w:rsidRPr="00444FCF" w:rsidRDefault="00444FCF" w:rsidP="00444FCF">
      <w:pPr>
        <w:widowControl/>
        <w:numPr>
          <w:ilvl w:val="0"/>
          <w:numId w:val="1"/>
        </w:numPr>
        <w:spacing w:line="240" w:lineRule="auto"/>
        <w:rPr>
          <w:rFonts w:eastAsia="Times New Roman"/>
          <w:kern w:val="0"/>
          <w:lang w:eastAsia="ar-SA" w:bidi="ar-SA"/>
        </w:rPr>
      </w:pPr>
      <w:r w:rsidRPr="00444FCF">
        <w:rPr>
          <w:rFonts w:eastAsia="Times New Roman"/>
          <w:kern w:val="0"/>
          <w:lang w:eastAsia="ar-SA" w:bidi="ar-SA"/>
        </w:rPr>
        <w:t>Maanteeamet ei võta endale kohustusi planeeringuga seotud rajatiste väljaehitamiseks. Arendusetegevusega seotud riigitee laiendamise, uute ristmike kavandamise, jalgratta- ja jalgtee kavandamise jne korral on nende projekteerimine ning väljaehitamine KOV kohustus (PlanS § 131 lg 1).</w:t>
      </w:r>
      <w:r w:rsidRPr="00444FCF">
        <w:rPr>
          <w:rFonts w:ascii="Times-Roman" w:eastAsia="Times New Roman" w:hAnsi="Times-Roman" w:cs="Times-Roman"/>
          <w:kern w:val="0"/>
          <w:lang w:eastAsia="et-EE" w:bidi="ar-SA"/>
        </w:rPr>
        <w:t xml:space="preserve"> </w:t>
      </w:r>
    </w:p>
    <w:p w:rsidR="00444FCF" w:rsidRPr="00444FCF" w:rsidRDefault="00444FCF" w:rsidP="00444FCF">
      <w:pPr>
        <w:widowControl/>
        <w:numPr>
          <w:ilvl w:val="0"/>
          <w:numId w:val="1"/>
        </w:numPr>
        <w:spacing w:line="240" w:lineRule="auto"/>
        <w:rPr>
          <w:rFonts w:eastAsia="Times New Roman"/>
          <w:kern w:val="0"/>
          <w:lang w:eastAsia="ar-SA" w:bidi="ar-SA"/>
        </w:rPr>
      </w:pPr>
      <w:r w:rsidRPr="00444FCF">
        <w:rPr>
          <w:rFonts w:eastAsia="Times New Roman"/>
          <w:kern w:val="0"/>
          <w:lang w:eastAsia="ar-SA" w:bidi="ar-SA"/>
        </w:rPr>
        <w:t>Planeeringu seletavas osas märkida, et kõik arendusalaga seotud ehitusprojektid, mille koosseisus kavandatakse tegevusi riigitee kaitsevööndis, tuleb esitada Maanteeametile nõusoleku saamiseks. Tee ehitus projekte võib koostada vaid vastavat pädevust omav isik (EhS § 24 lg 2 p 2). Riigiteega liitumise või ristumiskoha ümberehituse korral</w:t>
      </w:r>
      <w:r w:rsidRPr="00444FCF">
        <w:rPr>
          <w:rFonts w:eastAsia="Times New Roman"/>
          <w:kern w:val="0"/>
          <w:szCs w:val="20"/>
          <w:lang w:eastAsia="ar-SA" w:bidi="ar-SA"/>
        </w:rPr>
        <w:t xml:space="preserve"> (EhS § 99 lg 3)</w:t>
      </w:r>
      <w:r w:rsidRPr="00444FCF">
        <w:rPr>
          <w:rFonts w:eastAsia="Times New Roman"/>
          <w:kern w:val="0"/>
          <w:lang w:eastAsia="ar-SA" w:bidi="ar-SA"/>
        </w:rPr>
        <w:t xml:space="preserve"> annab nõuded projektile Maanteeamet ja riigitee aluse maaüksuse piires väljastab tee ehitusloa Maanteeamet. </w:t>
      </w:r>
    </w:p>
    <w:p w:rsidR="00444FCF" w:rsidRPr="00444FCF" w:rsidRDefault="00444FCF" w:rsidP="00444FCF">
      <w:pPr>
        <w:widowControl/>
        <w:numPr>
          <w:ilvl w:val="0"/>
          <w:numId w:val="1"/>
        </w:numPr>
        <w:spacing w:line="240" w:lineRule="auto"/>
        <w:rPr>
          <w:rFonts w:eastAsia="Times New Roman"/>
          <w:kern w:val="0"/>
          <w:lang w:eastAsia="ar-SA" w:bidi="ar-SA"/>
        </w:rPr>
      </w:pPr>
      <w:r w:rsidRPr="00444FCF">
        <w:rPr>
          <w:rFonts w:eastAsia="Times New Roman"/>
          <w:kern w:val="0"/>
          <w:lang w:eastAsia="ar-SA" w:bidi="ar-SA"/>
        </w:rPr>
        <w:t xml:space="preserve">Juhime tähelepanu, et peale planeeringu kehtestamist on kruntimise aluseks detailplaneering. Juhul kui kavandatud liikluslahendus eeldab kruntimist / ümber kruntimist peab liikluslahendus, kui osa planeeringu terviklikust ruumilahendusest, jääma planeeringuala sisse. </w:t>
      </w:r>
    </w:p>
    <w:p w:rsidR="00444FCF" w:rsidRPr="00444FCF" w:rsidRDefault="00444FCF" w:rsidP="00444FCF">
      <w:pPr>
        <w:widowControl/>
        <w:suppressAutoHyphens w:val="0"/>
        <w:spacing w:line="240" w:lineRule="auto"/>
        <w:ind w:left="360"/>
        <w:rPr>
          <w:rFonts w:eastAsia="Times New Roman"/>
          <w:kern w:val="0"/>
          <w:lang w:eastAsia="ar-SA" w:bidi="ar-SA"/>
        </w:rPr>
      </w:pPr>
    </w:p>
    <w:p w:rsidR="00444FCF" w:rsidRPr="00444FCF" w:rsidRDefault="00444FCF" w:rsidP="00444FCF">
      <w:pPr>
        <w:widowControl/>
        <w:suppressAutoHyphens w:val="0"/>
        <w:spacing w:line="240" w:lineRule="auto"/>
        <w:rPr>
          <w:rFonts w:eastAsia="Times New Roman"/>
          <w:kern w:val="0"/>
          <w:lang w:eastAsia="et-EE" w:bidi="ar-SA"/>
        </w:rPr>
      </w:pPr>
      <w:r w:rsidRPr="00444FCF">
        <w:rPr>
          <w:rFonts w:eastAsia="Times New Roman"/>
          <w:kern w:val="0"/>
          <w:lang w:eastAsia="et-EE" w:bidi="ar-SA"/>
        </w:rPr>
        <w:t>Planeering kooskõlastada Maanteeametiga juhindudes PlanS § 124 lg 10 (planeeringu koostamise korraldaja on kohaliku omavalitsuse üksus).</w:t>
      </w:r>
    </w:p>
    <w:p w:rsidR="00444FCF" w:rsidRPr="00444FCF" w:rsidRDefault="00444FCF" w:rsidP="00444FCF">
      <w:pPr>
        <w:widowControl/>
        <w:suppressAutoHyphens w:val="0"/>
        <w:spacing w:line="240" w:lineRule="auto"/>
        <w:ind w:left="720"/>
        <w:rPr>
          <w:rFonts w:eastAsia="Times New Roman"/>
          <w:kern w:val="0"/>
          <w:lang w:eastAsia="ar-SA" w:bidi="ar-SA"/>
        </w:rPr>
      </w:pPr>
    </w:p>
    <w:p w:rsidR="00444FCF" w:rsidRPr="00444FCF" w:rsidRDefault="00444FCF" w:rsidP="00444FCF">
      <w:pPr>
        <w:widowControl/>
        <w:suppressAutoHyphens w:val="0"/>
        <w:spacing w:line="240" w:lineRule="auto"/>
        <w:rPr>
          <w:rFonts w:eastAsia="Times New Roman"/>
          <w:kern w:val="0"/>
          <w:lang w:eastAsia="et-EE" w:bidi="ar-SA"/>
        </w:rPr>
      </w:pPr>
      <w:r w:rsidRPr="00444FCF">
        <w:rPr>
          <w:rFonts w:eastAsia="Times New Roman"/>
          <w:kern w:val="0"/>
          <w:lang w:eastAsia="et-EE" w:bidi="ar-SA"/>
        </w:rPr>
        <w:t xml:space="preserve">Käesolevad seisukohad planeeringu koostamiseks kehtivad 2 aastat alates kirja väljastamise kuupäevast, tähtaja möödumisel tuleb taotleda uued seisukohad. Oleme valmis tegema koostööd täpsustamaks ning täiendamaks käesoleva kirjaga esitatud seisukohti.  </w:t>
      </w:r>
    </w:p>
    <w:p w:rsidR="00444FCF" w:rsidRPr="00444FCF" w:rsidRDefault="00444FCF" w:rsidP="00444FCF">
      <w:pPr>
        <w:widowControl/>
        <w:suppressAutoHyphens w:val="0"/>
        <w:spacing w:line="240" w:lineRule="auto"/>
        <w:ind w:left="720"/>
        <w:rPr>
          <w:rFonts w:eastAsia="Times New Roman"/>
          <w:kern w:val="0"/>
          <w:lang w:eastAsia="ar-SA" w:bidi="ar-SA"/>
        </w:rPr>
      </w:pPr>
    </w:p>
    <w:p w:rsidR="00444FCF" w:rsidRDefault="00444FCF" w:rsidP="00A13FDE">
      <w:pPr>
        <w:pStyle w:val="Snum"/>
      </w:pPr>
    </w:p>
    <w:p w:rsidR="00444FCF" w:rsidRDefault="00444FCF" w:rsidP="00A13FDE">
      <w:pPr>
        <w:pStyle w:val="Snum"/>
      </w:pPr>
    </w:p>
    <w:p w:rsidR="00A13FDE" w:rsidRDefault="00A13FDE" w:rsidP="00A13FDE">
      <w:pPr>
        <w:pStyle w:val="Snum"/>
      </w:pPr>
      <w:r>
        <w:t>Lugupidamisega</w:t>
      </w:r>
    </w:p>
    <w:p w:rsidR="00A13FDE" w:rsidRDefault="00A13FDE" w:rsidP="00A13FDE">
      <w:pPr>
        <w:pStyle w:val="Snum"/>
      </w:pPr>
    </w:p>
    <w:p w:rsidR="00A13FDE" w:rsidRDefault="00A13FDE" w:rsidP="00A13FDE">
      <w:pPr>
        <w:pStyle w:val="Snum"/>
      </w:pPr>
      <w:bookmarkStart w:id="0" w:name="_GoBack"/>
      <w:bookmarkEnd w:id="0"/>
    </w:p>
    <w:p w:rsidR="00A13FDE" w:rsidRDefault="00A13FDE" w:rsidP="00A13FDE">
      <w:pPr>
        <w:pStyle w:val="Snum"/>
      </w:pPr>
      <w:r>
        <w:t>(allkirjastatud digitaalselt)</w:t>
      </w:r>
    </w:p>
    <w:p w:rsidR="009C74C9" w:rsidRPr="00015E5C" w:rsidRDefault="009C74C9" w:rsidP="009C74C9">
      <w:pPr>
        <w:rPr>
          <w:rFonts w:eastAsia="Calibri"/>
          <w:szCs w:val="22"/>
        </w:rPr>
      </w:pPr>
      <w:r w:rsidRPr="00015E5C">
        <w:t>Marten Leiten</w:t>
      </w:r>
    </w:p>
    <w:p w:rsidR="009C74C9" w:rsidRPr="00015E5C" w:rsidRDefault="009C74C9" w:rsidP="009C74C9">
      <w:r w:rsidRPr="00015E5C">
        <w:t>planeeringute menetlemise talituse juhataja</w:t>
      </w:r>
    </w:p>
    <w:p w:rsidR="00A13FDE" w:rsidRDefault="00A13FDE" w:rsidP="00A13FDE">
      <w:pPr>
        <w:pStyle w:val="Snum"/>
      </w:pPr>
    </w:p>
    <w:p w:rsidR="00A13FDE" w:rsidRDefault="00A13FDE" w:rsidP="00A13FDE">
      <w:pPr>
        <w:pStyle w:val="Snum"/>
      </w:pPr>
    </w:p>
    <w:p w:rsidR="00A13FDE" w:rsidRDefault="00A13FDE" w:rsidP="00A13FDE">
      <w:pPr>
        <w:pStyle w:val="Snum"/>
      </w:pPr>
      <w:r>
        <w:t>Lisa</w:t>
      </w:r>
      <w:r w:rsidR="00E86D9E">
        <w:t>d</w:t>
      </w:r>
      <w:r>
        <w:t>:</w:t>
      </w:r>
      <w:r w:rsidR="00E86D9E">
        <w:t xml:space="preserve"> Otsuse eelnõu ja planeeringuala skeem (kokku kaks faili)</w:t>
      </w:r>
    </w:p>
    <w:p w:rsidR="00A13FDE" w:rsidRDefault="00A13FDE" w:rsidP="00A13FDE">
      <w:pPr>
        <w:pStyle w:val="Snum"/>
      </w:pPr>
    </w:p>
    <w:p w:rsidR="009C74C9" w:rsidRDefault="009C74C9" w:rsidP="00A13FDE">
      <w:pPr>
        <w:pStyle w:val="Snum"/>
      </w:pPr>
    </w:p>
    <w:p w:rsidR="00E86D9E" w:rsidRDefault="00E86D9E" w:rsidP="00A13FDE">
      <w:pPr>
        <w:pStyle w:val="Snum"/>
      </w:pPr>
    </w:p>
    <w:p w:rsidR="00E86D9E" w:rsidRDefault="00E86D9E" w:rsidP="00A13FDE">
      <w:pPr>
        <w:pStyle w:val="Snum"/>
      </w:pPr>
    </w:p>
    <w:p w:rsidR="00E86D9E" w:rsidRDefault="00E86D9E" w:rsidP="00A13FDE">
      <w:pPr>
        <w:pStyle w:val="Snum"/>
      </w:pPr>
    </w:p>
    <w:p w:rsidR="009C74C9" w:rsidRPr="00E86D9E" w:rsidRDefault="009C74C9" w:rsidP="009C74C9">
      <w:pPr>
        <w:widowControl/>
        <w:suppressAutoHyphens w:val="0"/>
        <w:spacing w:line="240" w:lineRule="auto"/>
        <w:jc w:val="left"/>
        <w:rPr>
          <w:rFonts w:eastAsia="Times New Roman"/>
          <w:kern w:val="0"/>
          <w:sz w:val="18"/>
          <w:szCs w:val="18"/>
          <w:lang w:eastAsia="en-US" w:bidi="ar-SA"/>
        </w:rPr>
      </w:pPr>
      <w:r w:rsidRPr="00E86D9E">
        <w:rPr>
          <w:rFonts w:eastAsia="Times New Roman"/>
          <w:kern w:val="0"/>
          <w:sz w:val="18"/>
          <w:szCs w:val="18"/>
          <w:lang w:eastAsia="en-US" w:bidi="ar-SA"/>
        </w:rPr>
        <w:t xml:space="preserve">Tuuli Veersalu </w:t>
      </w:r>
    </w:p>
    <w:p w:rsidR="009C74C9" w:rsidRPr="00E86D9E" w:rsidRDefault="009C74C9" w:rsidP="009C74C9">
      <w:pPr>
        <w:widowControl/>
        <w:suppressAutoHyphens w:val="0"/>
        <w:spacing w:line="240" w:lineRule="auto"/>
        <w:jc w:val="left"/>
        <w:rPr>
          <w:rFonts w:eastAsia="Times New Roman"/>
          <w:kern w:val="0"/>
          <w:sz w:val="18"/>
          <w:szCs w:val="18"/>
          <w:lang w:eastAsia="en-US" w:bidi="ar-SA"/>
        </w:rPr>
      </w:pPr>
      <w:r w:rsidRPr="00E86D9E">
        <w:rPr>
          <w:rFonts w:eastAsia="Times New Roman"/>
          <w:kern w:val="0"/>
          <w:sz w:val="18"/>
          <w:szCs w:val="18"/>
          <w:lang w:eastAsia="en-US" w:bidi="ar-SA"/>
        </w:rPr>
        <w:t>5305 0142</w:t>
      </w:r>
    </w:p>
    <w:p w:rsidR="00BD078E" w:rsidRPr="001C28BA" w:rsidRDefault="009C74C9" w:rsidP="00923E50">
      <w:pPr>
        <w:pStyle w:val="Snum"/>
      </w:pPr>
      <w:r w:rsidRPr="00E86D9E">
        <w:rPr>
          <w:rFonts w:eastAsia="Times New Roman" w:cs="Times New Roman"/>
          <w:kern w:val="0"/>
          <w:sz w:val="18"/>
          <w:szCs w:val="18"/>
          <w:lang w:eastAsia="en-US" w:bidi="ar-SA"/>
        </w:rPr>
        <w:t>tuuli.veersalu@mnt.ee</w:t>
      </w:r>
      <w:r w:rsidR="001C28BA">
        <w:tab/>
      </w:r>
    </w:p>
    <w:sectPr w:rsidR="00BD078E" w:rsidRPr="001C28BA" w:rsidSect="001C28BA">
      <w:headerReference w:type="even" r:id="rId13"/>
      <w:headerReference w:type="default" r:id="rId14"/>
      <w:footerReference w:type="even" r:id="rId15"/>
      <w:footerReference w:type="default" r:id="rId16"/>
      <w:headerReference w:type="first" r:id="rId17"/>
      <w:footerReference w:type="first" r:id="rId18"/>
      <w:pgSz w:w="11906" w:h="16838" w:code="9"/>
      <w:pgMar w:top="907" w:right="1021" w:bottom="1134" w:left="1814" w:header="896"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EDB" w:rsidRDefault="00406EDB" w:rsidP="00DF44DF">
      <w:r>
        <w:separator/>
      </w:r>
    </w:p>
  </w:endnote>
  <w:endnote w:type="continuationSeparator" w:id="0">
    <w:p w:rsidR="00406EDB" w:rsidRDefault="00406EDB"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EB" w:rsidRDefault="00C939E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9C" w:rsidRPr="00AD2EA7" w:rsidRDefault="004B216A" w:rsidP="007056E1">
    <w:pPr>
      <w:pStyle w:val="Jalus1"/>
    </w:pPr>
    <w:r w:rsidRPr="00AD2EA7">
      <w:fldChar w:fldCharType="begin"/>
    </w:r>
    <w:r w:rsidR="003B2A9C" w:rsidRPr="00AD2EA7">
      <w:instrText xml:space="preserve"> PAGE </w:instrText>
    </w:r>
    <w:r w:rsidRPr="00AD2EA7">
      <w:fldChar w:fldCharType="separate"/>
    </w:r>
    <w:r w:rsidR="00603A45">
      <w:rPr>
        <w:noProof/>
      </w:rPr>
      <w:t>2</w:t>
    </w:r>
    <w:r w:rsidRPr="00AD2EA7">
      <w:fldChar w:fldCharType="end"/>
    </w:r>
    <w:r w:rsidR="003B2A9C" w:rsidRPr="00AD2EA7">
      <w:t xml:space="preserve"> (</w:t>
    </w:r>
    <w:r w:rsidR="00406EDB">
      <w:fldChar w:fldCharType="begin"/>
    </w:r>
    <w:r w:rsidR="00406EDB">
      <w:instrText xml:space="preserve"> NUMPAGES </w:instrText>
    </w:r>
    <w:r w:rsidR="00406EDB">
      <w:fldChar w:fldCharType="separate"/>
    </w:r>
    <w:r w:rsidR="00603A45">
      <w:rPr>
        <w:noProof/>
      </w:rPr>
      <w:t>3</w:t>
    </w:r>
    <w:r w:rsidR="00406EDB">
      <w:rPr>
        <w:noProof/>
      </w:rPr>
      <w:fldChar w:fldCharType="end"/>
    </w:r>
    <w:r w:rsidR="003B2A9C" w:rsidRPr="00AD2EA7">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B5" w:rsidRPr="000A17B5" w:rsidRDefault="00C939EB" w:rsidP="000A17B5">
    <w:pPr>
      <w:pStyle w:val="Jalus1"/>
    </w:pPr>
    <w:r>
      <w:rPr>
        <w:rFonts w:eastAsia="Times New Roman" w:cs="Times New Roman"/>
        <w:kern w:val="0"/>
        <w:szCs w:val="20"/>
        <w:lang w:eastAsia="en-US" w:bidi="ar-SA"/>
      </w:rPr>
      <w:t>Teelise 4</w:t>
    </w:r>
    <w:r w:rsidR="007E51C4">
      <w:t xml:space="preserve"> </w:t>
    </w:r>
    <w:r w:rsidR="000A17B5" w:rsidRPr="000A17B5">
      <w:t xml:space="preserve"> / 1</w:t>
    </w:r>
    <w:r w:rsidR="007E51C4">
      <w:t>0916</w:t>
    </w:r>
    <w:r w:rsidR="000A17B5" w:rsidRPr="000A17B5">
      <w:t xml:space="preserve"> Tallinn /</w:t>
    </w:r>
    <w:r w:rsidR="007E51C4">
      <w:t xml:space="preserve"> 611 9300</w:t>
    </w:r>
    <w:r w:rsidR="000A17B5" w:rsidRPr="000A17B5">
      <w:t xml:space="preserve"> / </w:t>
    </w:r>
    <w:r w:rsidR="007E51C4">
      <w:t>info</w:t>
    </w:r>
    <w:r w:rsidR="000A17B5" w:rsidRPr="000A17B5">
      <w:t>@</w:t>
    </w:r>
    <w:r w:rsidR="007E51C4">
      <w:t>mnt</w:t>
    </w:r>
    <w:r w:rsidR="000A17B5" w:rsidRPr="000A17B5">
      <w:t>.ee / www.</w:t>
    </w:r>
    <w:r w:rsidR="007E51C4">
      <w:t>mnt</w:t>
    </w:r>
    <w:r w:rsidR="000A17B5" w:rsidRPr="000A17B5">
      <w:t>.ee</w:t>
    </w:r>
  </w:p>
  <w:p w:rsidR="000A17B5" w:rsidRPr="000A17B5" w:rsidRDefault="000A17B5" w:rsidP="000A17B5">
    <w:pPr>
      <w:pStyle w:val="Jalus1"/>
    </w:pPr>
    <w:r w:rsidRPr="000A17B5">
      <w:t xml:space="preserve">Registrikood </w:t>
    </w:r>
    <w:r w:rsidR="007E51C4">
      <w:t>70001490</w:t>
    </w:r>
  </w:p>
  <w:p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EDB" w:rsidRDefault="00406EDB" w:rsidP="00DF44DF">
      <w:r>
        <w:separator/>
      </w:r>
    </w:p>
  </w:footnote>
  <w:footnote w:type="continuationSeparator" w:id="0">
    <w:p w:rsidR="00406EDB" w:rsidRDefault="00406EDB" w:rsidP="00DF44DF">
      <w:r>
        <w:continuationSeparator/>
      </w:r>
    </w:p>
  </w:footnote>
  <w:footnote w:type="separator" w:id="-1">
    <w:p w:rsidR="00406EDB" w:rsidRDefault="00406EDB" w:rsidP="00DF44DF">
      <w:r>
        <w:separator/>
      </w:r>
    </w:p>
  </w:footnote>
  <w:footnote w:type="continuationSeparator" w:id="0">
    <w:p w:rsidR="00406EDB" w:rsidRDefault="00406EDB"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EB" w:rsidRDefault="00C939E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EB" w:rsidRDefault="00C939E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EB" w:rsidRDefault="00C939E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83539"/>
    <w:multiLevelType w:val="hybridMultilevel"/>
    <w:tmpl w:val="3CA03B9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C4752"/>
    <w:rsid w:val="00060947"/>
    <w:rsid w:val="0008669E"/>
    <w:rsid w:val="000913FC"/>
    <w:rsid w:val="000A17B5"/>
    <w:rsid w:val="000F42F2"/>
    <w:rsid w:val="00124999"/>
    <w:rsid w:val="001523BD"/>
    <w:rsid w:val="001A7D04"/>
    <w:rsid w:val="001C28BA"/>
    <w:rsid w:val="001D4CFB"/>
    <w:rsid w:val="002008A2"/>
    <w:rsid w:val="002835BB"/>
    <w:rsid w:val="00293449"/>
    <w:rsid w:val="002F254F"/>
    <w:rsid w:val="0034719C"/>
    <w:rsid w:val="00354059"/>
    <w:rsid w:val="00394DCB"/>
    <w:rsid w:val="003B2A9C"/>
    <w:rsid w:val="00406EDB"/>
    <w:rsid w:val="00435A13"/>
    <w:rsid w:val="0044084D"/>
    <w:rsid w:val="00444FCF"/>
    <w:rsid w:val="004B216A"/>
    <w:rsid w:val="004C1391"/>
    <w:rsid w:val="00546204"/>
    <w:rsid w:val="00551E24"/>
    <w:rsid w:val="00557534"/>
    <w:rsid w:val="00560A92"/>
    <w:rsid w:val="00564569"/>
    <w:rsid w:val="005B5CE1"/>
    <w:rsid w:val="005E3AED"/>
    <w:rsid w:val="005E45BB"/>
    <w:rsid w:val="00602834"/>
    <w:rsid w:val="00603A45"/>
    <w:rsid w:val="00680609"/>
    <w:rsid w:val="006A01AC"/>
    <w:rsid w:val="006E16BD"/>
    <w:rsid w:val="006F3BB9"/>
    <w:rsid w:val="006F72D7"/>
    <w:rsid w:val="007056E1"/>
    <w:rsid w:val="00713327"/>
    <w:rsid w:val="0075695A"/>
    <w:rsid w:val="007A1DE8"/>
    <w:rsid w:val="007D54FC"/>
    <w:rsid w:val="007E51C4"/>
    <w:rsid w:val="00835858"/>
    <w:rsid w:val="008919F2"/>
    <w:rsid w:val="008B041F"/>
    <w:rsid w:val="008D4634"/>
    <w:rsid w:val="008F0B50"/>
    <w:rsid w:val="0091786B"/>
    <w:rsid w:val="00923E50"/>
    <w:rsid w:val="009370A4"/>
    <w:rsid w:val="009C52CC"/>
    <w:rsid w:val="009C74C9"/>
    <w:rsid w:val="009E7F4A"/>
    <w:rsid w:val="00A10E66"/>
    <w:rsid w:val="00A1244E"/>
    <w:rsid w:val="00A13FDE"/>
    <w:rsid w:val="00AC4752"/>
    <w:rsid w:val="00AD2EA7"/>
    <w:rsid w:val="00AE02A8"/>
    <w:rsid w:val="00BC1A62"/>
    <w:rsid w:val="00BD078E"/>
    <w:rsid w:val="00BD3CCF"/>
    <w:rsid w:val="00BE0CC9"/>
    <w:rsid w:val="00BE2ED7"/>
    <w:rsid w:val="00BF4D7C"/>
    <w:rsid w:val="00C24F66"/>
    <w:rsid w:val="00C27B07"/>
    <w:rsid w:val="00C41FC5"/>
    <w:rsid w:val="00C83346"/>
    <w:rsid w:val="00C939EB"/>
    <w:rsid w:val="00CA583B"/>
    <w:rsid w:val="00CA5F0B"/>
    <w:rsid w:val="00CF2B77"/>
    <w:rsid w:val="00CF4303"/>
    <w:rsid w:val="00D40650"/>
    <w:rsid w:val="00D77DD0"/>
    <w:rsid w:val="00DF44DF"/>
    <w:rsid w:val="00E023F6"/>
    <w:rsid w:val="00E03DBB"/>
    <w:rsid w:val="00E86D9E"/>
    <w:rsid w:val="00F9645B"/>
    <w:rsid w:val="00F97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174BCBD"/>
  <w15:docId w15:val="{04F37B09-BAFB-4AD1-A18E-F97FDB13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www.mnt.ee/et/tee/ehitusobjektid/teemaplaneeringud"/>
  <Relationship Id="rId11" Type="http://schemas.openxmlformats.org/officeDocument/2006/relationships/hyperlink" TargetMode="External" Target="https://www.riigiteataja.ee/akt/105102016004"/>
  <Relationship Id="rId12" Type="http://schemas.openxmlformats.org/officeDocument/2006/relationships/hyperlink" TargetMode="External" Target="https://www.riigiteataja.ee/akt/121122016027"/>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http://teeregister.riik.ee"/>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D:/Users/GertU/Desktop/Uued%20veebi/kirjaplank.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93D988B-DC63-43E0-99BB-D9E8B9A5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24</TotalTime>
  <Pages>3</Pages>
  <Words>1381</Words>
  <Characters>8014</Characters>
  <Application>Microsoft Office Word</Application>
  <DocSecurity>0</DocSecurity>
  <Lines>66</Lines>
  <Paragraphs>18</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Maanteeamet</Company>
  <LinksUpToDate>false</LinksUpToDate>
  <CharactersWithSpaces>9377</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2014-04-10T06:19:00Z</dcterms:created>
  <dc:creator>Kairit</dc:creator>
  <lastModifiedBy>Tuuli Veersalu</lastModifiedBy>
  <lastPrinted>2014-04-03T10:06:00Z</lastPrinted>
  <dcterms:modified xsi:type="dcterms:W3CDTF">2017-10-05T10:31:00Z</dcterms:modified>
  <revision>14</revision>
</coreProperties>
</file>